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6"/>
          <w:szCs w:val="36"/>
        </w:rPr>
      </w:pPr>
      <w:r>
        <w:rPr>
          <w:rFonts w:hint="eastAsia" w:ascii="黑体" w:hAnsi="黑体" w:eastAsia="黑体"/>
          <w:b/>
          <w:sz w:val="36"/>
          <w:szCs w:val="36"/>
        </w:rPr>
        <w:t>江西省钢结构网架质量检验中心</w:t>
      </w:r>
    </w:p>
    <w:p>
      <w:pPr>
        <w:spacing w:line="360" w:lineRule="auto"/>
        <w:jc w:val="center"/>
        <w:rPr>
          <w:rFonts w:hint="eastAsia" w:ascii="黑体" w:hAnsi="黑体" w:eastAsia="黑体"/>
          <w:b/>
          <w:sz w:val="36"/>
          <w:szCs w:val="36"/>
        </w:rPr>
      </w:pPr>
      <w:r>
        <w:rPr>
          <w:rFonts w:hint="eastAsia" w:ascii="黑体" w:hAnsi="黑体" w:eastAsia="黑体"/>
          <w:b/>
          <w:sz w:val="36"/>
          <w:szCs w:val="36"/>
        </w:rPr>
        <w:t>2021年部门预算</w:t>
      </w: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r>
        <w:rPr>
          <w:rFonts w:hint="eastAsia" w:ascii="仿宋_GB2312" w:eastAsia="仿宋_GB2312"/>
          <w:sz w:val="32"/>
          <w:szCs w:val="32"/>
        </w:rPr>
        <w:t>目   录</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第一部分  江西省钢结构网架质量检验中心概况</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一、单位主要职责</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二、单位基本情况</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第二部分  江西省钢结构网架质量检验中心2021年部门预算情况说明</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一、2021年部门预算收支情况说明</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二、2021年“三公”经费预算情况说明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第三部分 江西省钢结构网架质量检验中心2021年部门预算表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一、《收支预算总表》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二、《部门收入总表》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三、《部门支出总表》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四、《财政拨款收支总表》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五、《一般公共预算支出表》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六、《一般公共预算基本支出表》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七、《一般公共预算“三公”经费支出表》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八、《政府性基金预算支出表》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九、《部门整体支出绩效目标表》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十、《一级项目绩效目标表》</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第四部分 名词解释</w:t>
      </w:r>
    </w:p>
    <w:p>
      <w:pPr>
        <w:spacing w:line="360" w:lineRule="auto"/>
        <w:ind w:firstLine="640" w:firstLineChars="200"/>
        <w:rPr>
          <w:rFonts w:hint="eastAsia" w:ascii="仿宋" w:hAnsi="仿宋" w:eastAsia="仿宋"/>
          <w:sz w:val="32"/>
          <w:szCs w:val="32"/>
        </w:rPr>
      </w:pPr>
    </w:p>
    <w:p>
      <w:pPr>
        <w:spacing w:line="360" w:lineRule="auto"/>
        <w:jc w:val="center"/>
        <w:rPr>
          <w:rFonts w:hint="eastAsia" w:ascii="仿宋_GB2312" w:eastAsia="仿宋_GB2312"/>
          <w:b/>
          <w:sz w:val="32"/>
          <w:szCs w:val="32"/>
        </w:rPr>
      </w:pPr>
      <w:r>
        <w:rPr>
          <w:rFonts w:hint="eastAsia" w:ascii="黑体" w:hAnsi="黑体" w:eastAsia="黑体"/>
          <w:b/>
          <w:sz w:val="32"/>
          <w:szCs w:val="32"/>
        </w:rPr>
        <w:t>第一部分 江西省钢结构网架质量检验中心概况</w:t>
      </w:r>
    </w:p>
    <w:p>
      <w:pPr>
        <w:spacing w:line="360" w:lineRule="auto"/>
        <w:ind w:firstLine="640" w:firstLineChars="200"/>
        <w:rPr>
          <w:rFonts w:hint="eastAsia" w:ascii="仿宋_GB2312" w:eastAsia="仿宋_GB2312"/>
          <w:sz w:val="32"/>
          <w:szCs w:val="32"/>
        </w:rPr>
      </w:pP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一、单位主要职责</w:t>
      </w:r>
    </w:p>
    <w:p>
      <w:pPr>
        <w:spacing w:line="600" w:lineRule="exact"/>
        <w:ind w:firstLine="633" w:firstLineChars="198"/>
        <w:rPr>
          <w:rFonts w:hint="eastAsia" w:ascii="仿宋_GB2312" w:eastAsia="仿宋_GB2312"/>
          <w:bCs/>
          <w:sz w:val="32"/>
          <w:szCs w:val="32"/>
        </w:rPr>
      </w:pPr>
      <w:r>
        <w:rPr>
          <w:rFonts w:hint="eastAsia" w:ascii="仿宋_GB2312" w:eastAsia="仿宋_GB2312"/>
          <w:bCs/>
          <w:sz w:val="32"/>
          <w:szCs w:val="32"/>
        </w:rPr>
        <w:t>江西省钢结构网架质量检验中心是江西省市场监管局直属事业单位。2005年取得江西省建设厅颁发的钢结构工程质量检测资质; 2012年国家塔架质量监督检验中心通过国家质检总局验收和国家认监委的实验室"三合一"认证并挂牌。2013年经江西省质监局批准成立"江西省钢结构专业标准技术委员会"，中心为秘书处单位。中心为江西省工信委批复的"省级中小企业公共服务示范平台"。业务范围：钢结构、网架和铁塔等相关工程质量检验、监测和维护保养以及相关产品质量检验。</w:t>
      </w:r>
    </w:p>
    <w:p>
      <w:pPr>
        <w:spacing w:line="360" w:lineRule="auto"/>
        <w:ind w:firstLine="640" w:firstLineChars="200"/>
        <w:rPr>
          <w:rFonts w:ascii="仿宋" w:hAnsi="仿宋" w:eastAsia="仿宋"/>
          <w:sz w:val="32"/>
          <w:szCs w:val="32"/>
        </w:rPr>
      </w:pP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二、单位基本情况</w:t>
      </w:r>
    </w:p>
    <w:p>
      <w:pPr>
        <w:spacing w:line="600" w:lineRule="exact"/>
        <w:ind w:firstLine="633" w:firstLineChars="198"/>
        <w:rPr>
          <w:rFonts w:hint="eastAsia" w:ascii="仿宋_GB2312" w:eastAsia="仿宋_GB2312"/>
          <w:bCs/>
          <w:sz w:val="32"/>
          <w:szCs w:val="32"/>
        </w:rPr>
      </w:pPr>
      <w:r>
        <w:rPr>
          <w:rFonts w:hint="eastAsia" w:ascii="仿宋_GB2312" w:eastAsia="仿宋_GB2312"/>
          <w:bCs/>
          <w:sz w:val="32"/>
          <w:szCs w:val="32"/>
        </w:rPr>
        <w:t>2021年江西省钢结构网架质量检验中心编制人数12人，其中：全部补助事业编制人数12人；实有人数小计2</w:t>
      </w:r>
      <w:r>
        <w:rPr>
          <w:rFonts w:hint="eastAsia" w:ascii="仿宋_GB2312" w:eastAsia="仿宋_GB2312"/>
          <w:bCs/>
          <w:sz w:val="32"/>
          <w:szCs w:val="32"/>
          <w:lang w:val="en-US" w:eastAsia="zh-CN"/>
        </w:rPr>
        <w:t>4</w:t>
      </w:r>
      <w:r>
        <w:rPr>
          <w:rFonts w:hint="eastAsia" w:ascii="仿宋_GB2312" w:eastAsia="仿宋_GB2312"/>
          <w:bCs/>
          <w:sz w:val="32"/>
          <w:szCs w:val="32"/>
        </w:rPr>
        <w:t>人，其中：全部补助事业在职人数10人，聘用人员1</w:t>
      </w:r>
      <w:r>
        <w:rPr>
          <w:rFonts w:hint="eastAsia" w:ascii="仿宋_GB2312" w:eastAsia="仿宋_GB2312"/>
          <w:bCs/>
          <w:sz w:val="32"/>
          <w:szCs w:val="32"/>
          <w:lang w:val="en-US" w:eastAsia="zh-CN"/>
        </w:rPr>
        <w:t>4</w:t>
      </w:r>
      <w:r>
        <w:rPr>
          <w:rFonts w:hint="eastAsia" w:ascii="仿宋_GB2312" w:eastAsia="仿宋_GB2312"/>
          <w:bCs/>
          <w:sz w:val="32"/>
          <w:szCs w:val="32"/>
        </w:rPr>
        <w:t>人。</w:t>
      </w:r>
    </w:p>
    <w:p>
      <w:pPr>
        <w:spacing w:line="360" w:lineRule="auto"/>
        <w:jc w:val="center"/>
        <w:rPr>
          <w:rFonts w:hint="eastAsia" w:ascii="仿宋_GB2312" w:eastAsia="仿宋_GB2312"/>
          <w:sz w:val="32"/>
          <w:szCs w:val="32"/>
        </w:rPr>
      </w:pPr>
    </w:p>
    <w:p>
      <w:pPr>
        <w:spacing w:line="360" w:lineRule="auto"/>
        <w:jc w:val="center"/>
        <w:rPr>
          <w:rFonts w:hint="eastAsia" w:ascii="黑体" w:hAnsi="黑体" w:eastAsia="黑体"/>
          <w:b/>
          <w:sz w:val="32"/>
          <w:szCs w:val="32"/>
        </w:rPr>
      </w:pPr>
      <w:r>
        <w:rPr>
          <w:rFonts w:hint="eastAsia" w:ascii="黑体" w:hAnsi="黑体" w:eastAsia="黑体"/>
          <w:b/>
          <w:sz w:val="32"/>
          <w:szCs w:val="32"/>
        </w:rPr>
        <w:t>第二部分 江西省钢结构网架质量检验中心2021年部门预算情况说明</w:t>
      </w:r>
    </w:p>
    <w:p>
      <w:pPr>
        <w:spacing w:line="360" w:lineRule="auto"/>
        <w:ind w:firstLine="640" w:firstLineChars="200"/>
        <w:rPr>
          <w:rFonts w:hint="eastAsia" w:ascii="仿宋_GB2312" w:eastAsia="仿宋_GB2312"/>
          <w:sz w:val="32"/>
          <w:szCs w:val="32"/>
        </w:rPr>
      </w:pP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一、2021年部门预算收支情况说明</w:t>
      </w: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（一）收入预算情况</w:t>
      </w:r>
    </w:p>
    <w:p>
      <w:pPr>
        <w:spacing w:line="360" w:lineRule="auto"/>
        <w:ind w:firstLine="640" w:firstLineChars="200"/>
        <w:rPr>
          <w:rFonts w:hint="eastAsia" w:ascii="仿宋" w:hAnsi="仿宋" w:eastAsia="仿宋"/>
          <w:sz w:val="32"/>
        </w:rPr>
      </w:pPr>
      <w:r>
        <w:rPr>
          <w:rFonts w:hint="eastAsia" w:ascii="仿宋" w:hAnsi="仿宋" w:eastAsia="仿宋"/>
          <w:sz w:val="32"/>
        </w:rPr>
        <w:t>2021年江西省钢结构网架质量检验中心收入预算总额为1081.31万元，较上年增加96.4万元，其中；一般公共预算财政拨款收入81.31万元，较上年预算安排增加0.8万元；事业单位经营收入安排980万元，较上年预算安排增加80万元；其他资金结转结余（含财政资金结转结余）20万元，较上年预算安排增加20万元。</w:t>
      </w: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（二）支出预算情况</w:t>
      </w:r>
    </w:p>
    <w:p>
      <w:pPr>
        <w:spacing w:line="360" w:lineRule="auto"/>
        <w:ind w:firstLine="640" w:firstLineChars="200"/>
        <w:rPr>
          <w:rFonts w:hint="eastAsia" w:ascii="仿宋" w:hAnsi="仿宋" w:eastAsia="仿宋"/>
          <w:sz w:val="32"/>
        </w:rPr>
      </w:pPr>
      <w:r>
        <w:rPr>
          <w:rFonts w:hint="eastAsia" w:ascii="仿宋" w:hAnsi="仿宋" w:eastAsia="仿宋"/>
          <w:sz w:val="32"/>
        </w:rPr>
        <w:t>2021年江西省钢结构网架质量检验中心支出预算总额为1081.31万元。其中：</w:t>
      </w:r>
    </w:p>
    <w:p>
      <w:pPr>
        <w:spacing w:line="480" w:lineRule="exact"/>
        <w:ind w:firstLine="640" w:firstLineChars="200"/>
        <w:rPr>
          <w:rFonts w:hint="eastAsia" w:ascii="仿宋" w:hAnsi="仿宋" w:eastAsia="仿宋"/>
          <w:sz w:val="32"/>
        </w:rPr>
      </w:pPr>
      <w:r>
        <w:rPr>
          <w:rFonts w:hint="eastAsia" w:ascii="仿宋" w:hAnsi="仿宋" w:eastAsia="仿宋"/>
          <w:sz w:val="32"/>
        </w:rPr>
        <w:t>按支出项目类别划分：基本支出721.17万元，较上年预算安排减少45.24万元，包括：工资福利支出547.9万元、商品和服务支出128.27万元、对个人和家庭的补助0万元、资本性支出45万元；项目支出360.14万元，较上年预算安排增加141.64万元，其中：商品和服务支出164.14万元、资本性支出196万元。</w:t>
      </w:r>
    </w:p>
    <w:p>
      <w:pPr>
        <w:spacing w:line="480" w:lineRule="exact"/>
        <w:ind w:firstLine="640" w:firstLineChars="200"/>
        <w:rPr>
          <w:rFonts w:hint="eastAsia" w:ascii="仿宋" w:hAnsi="仿宋" w:eastAsia="仿宋"/>
          <w:sz w:val="32"/>
        </w:rPr>
      </w:pPr>
      <w:r>
        <w:rPr>
          <w:rFonts w:hint="eastAsia" w:ascii="仿宋" w:hAnsi="仿宋" w:eastAsia="仿宋"/>
          <w:sz w:val="32"/>
        </w:rPr>
        <w:t>按支出功能科目划分：一般公共服务支出1071.71万元，较上年预算安排增加113.4万元；社会保障和就业支出9.6万元，较上年预算安排减少17万元。</w:t>
      </w:r>
    </w:p>
    <w:p>
      <w:pPr>
        <w:spacing w:line="480" w:lineRule="exact"/>
        <w:ind w:firstLine="640" w:firstLineChars="200"/>
        <w:rPr>
          <w:rFonts w:hint="eastAsia" w:ascii="仿宋" w:hAnsi="仿宋" w:eastAsia="仿宋"/>
          <w:sz w:val="32"/>
        </w:rPr>
      </w:pPr>
      <w:r>
        <w:rPr>
          <w:rFonts w:hint="eastAsia" w:ascii="仿宋" w:hAnsi="仿宋" w:eastAsia="仿宋"/>
          <w:sz w:val="32"/>
        </w:rPr>
        <w:t>按支出经济分类划分：工资福利支出547.9万元，较上年预算安排减少8.6万元；商品和服务支出292.41万元，较上年预算安排增加91.97万元；资本性支出241万元，较上年预算安排增加13.03万元。</w:t>
      </w:r>
    </w:p>
    <w:p>
      <w:pPr>
        <w:spacing w:line="360" w:lineRule="auto"/>
        <w:ind w:firstLine="640" w:firstLineChars="200"/>
        <w:rPr>
          <w:rFonts w:hint="eastAsia" w:ascii="仿宋" w:hAnsi="仿宋" w:eastAsia="仿宋"/>
          <w:sz w:val="32"/>
        </w:rPr>
      </w:pP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（三）财政拨款支出情况</w:t>
      </w:r>
    </w:p>
    <w:p>
      <w:pPr>
        <w:spacing w:line="360" w:lineRule="auto"/>
        <w:ind w:firstLine="640" w:firstLineChars="200"/>
        <w:rPr>
          <w:rFonts w:hint="eastAsia" w:ascii="仿宋" w:hAnsi="仿宋" w:eastAsia="仿宋"/>
          <w:sz w:val="32"/>
        </w:rPr>
      </w:pPr>
      <w:r>
        <w:rPr>
          <w:rFonts w:hint="eastAsia" w:ascii="仿宋" w:hAnsi="仿宋" w:eastAsia="仿宋"/>
          <w:sz w:val="32"/>
        </w:rPr>
        <w:t>2021年江西省钢结构网架质量检验中心财政拨款支出预算81.31万元，较上年预算安排增加0.8万元。</w:t>
      </w:r>
    </w:p>
    <w:p>
      <w:pPr>
        <w:spacing w:line="360" w:lineRule="auto"/>
        <w:ind w:firstLine="640" w:firstLineChars="200"/>
        <w:rPr>
          <w:rFonts w:hint="eastAsia" w:ascii="仿宋" w:hAnsi="仿宋" w:eastAsia="仿宋"/>
          <w:sz w:val="32"/>
        </w:rPr>
      </w:pPr>
      <w:r>
        <w:rPr>
          <w:rFonts w:hint="eastAsia" w:ascii="仿宋" w:hAnsi="仿宋" w:eastAsia="仿宋"/>
          <w:sz w:val="32"/>
        </w:rPr>
        <w:t>按支出功能分类划分: 一般公共服务支出71.71万元，　　机关事业单位基本养老保险缴费支出9.6万元</w:t>
      </w:r>
      <w:r>
        <w:rPr>
          <w:rFonts w:ascii="仿宋" w:hAnsi="仿宋" w:eastAsia="仿宋"/>
          <w:sz w:val="32"/>
        </w:rPr>
        <w:fldChar w:fldCharType="begin"/>
      </w:r>
      <w:r>
        <w:rPr>
          <w:rFonts w:ascii="仿宋" w:hAnsi="仿宋" w:eastAsia="仿宋"/>
          <w:sz w:val="32"/>
        </w:rPr>
        <w:instrText xml:space="preserve">MERGEFIELD ${page922554360.ds827906950_ZCZB_TT_GNCB222}</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${page922554360.ds827906950_ZCZB_TT_GNCB223}</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${page922554360.ds827906950_ZCZB_TT_GNCB224}</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${page922554360.ds827906950_ZCZB_TT_GNCB227}</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${page922554360.ds827906950_ZCZB_TT_GNCB229}</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${page922554360.ds827906950_ZCZB_TT_GNCB230}</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${page922554360.ds827906950_ZCZB_TT_GNCB231}</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${page922554360.ds827906950_ZCZB_TT_GNCB232}</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${page922554360.ds827906950_ZCZB_TT_GNCB233}</w:instrText>
      </w:r>
      <w:r>
        <w:rPr>
          <w:rFonts w:ascii="仿宋" w:hAnsi="仿宋" w:eastAsia="仿宋"/>
          <w:sz w:val="32"/>
        </w:rPr>
        <w:fldChar w:fldCharType="end"/>
      </w:r>
      <w:r>
        <w:rPr>
          <w:rFonts w:hint="eastAsia" w:ascii="仿宋" w:hAnsi="仿宋" w:eastAsia="仿宋"/>
          <w:sz w:val="32"/>
        </w:rPr>
        <w:t>。</w:t>
      </w:r>
    </w:p>
    <w:p>
      <w:pPr>
        <w:spacing w:line="360" w:lineRule="auto"/>
        <w:ind w:firstLine="640" w:firstLineChars="200"/>
        <w:rPr>
          <w:rFonts w:hint="eastAsia" w:ascii="仿宋" w:hAnsi="仿宋" w:eastAsia="仿宋"/>
          <w:sz w:val="32"/>
        </w:rPr>
      </w:pPr>
      <w:r>
        <w:rPr>
          <w:rFonts w:hint="eastAsia" w:ascii="仿宋" w:hAnsi="仿宋" w:eastAsia="仿宋"/>
          <w:sz w:val="32"/>
        </w:rPr>
        <w:t>按支出经济分类划分:</w:t>
      </w:r>
      <w:r>
        <w:rPr>
          <w:rFonts w:ascii="仿宋" w:hAnsi="仿宋" w:eastAsia="仿宋"/>
          <w:sz w:val="32"/>
        </w:rPr>
        <w:fldChar w:fldCharType="begin"/>
      </w:r>
      <w:r>
        <w:rPr>
          <w:rFonts w:ascii="仿宋" w:hAnsi="仿宋" w:eastAsia="仿宋"/>
          <w:sz w:val="32"/>
        </w:rPr>
        <w:instrText xml:space="preserve">MERGEFIELD ${page922554360.ds553308026_ZCZB_NLZ1_JBZCZJ}</w:instrText>
      </w:r>
      <w:r>
        <w:rPr>
          <w:rFonts w:ascii="仿宋" w:hAnsi="仿宋" w:eastAsia="仿宋"/>
          <w:sz w:val="32"/>
        </w:rPr>
        <w:fldChar w:fldCharType="separate"/>
      </w:r>
      <w:r>
        <w:rPr>
          <w:rFonts w:ascii="仿宋" w:hAnsi="仿宋" w:eastAsia="仿宋"/>
          <w:sz w:val="32"/>
        </w:rPr>
        <w:t>基本支出</w:t>
      </w:r>
      <w:r>
        <w:rPr>
          <w:rFonts w:hint="eastAsia" w:ascii="仿宋" w:hAnsi="仿宋" w:eastAsia="仿宋"/>
          <w:sz w:val="32"/>
        </w:rPr>
        <w:t>81.31</w:t>
      </w:r>
      <w:r>
        <w:rPr>
          <w:rFonts w:ascii="仿宋" w:hAnsi="仿宋" w:eastAsia="仿宋"/>
          <w:sz w:val="32"/>
        </w:rPr>
        <w:t>万元,</w:t>
      </w:r>
      <w:r>
        <w:rPr>
          <w:rFonts w:ascii="仿宋" w:hAnsi="仿宋" w:eastAsia="仿宋"/>
          <w:sz w:val="32"/>
        </w:rPr>
        <w:fldChar w:fldCharType="end"/>
      </w:r>
      <w:r>
        <w:rPr>
          <w:rFonts w:hint="eastAsia" w:ascii="仿宋" w:hAnsi="仿宋" w:eastAsia="仿宋"/>
          <w:sz w:val="32"/>
        </w:rPr>
        <w:t xml:space="preserve"> 较上年预算安排增加0.8万元，包括:</w:t>
      </w:r>
      <w:r>
        <w:rPr>
          <w:rFonts w:ascii="仿宋" w:hAnsi="仿宋" w:eastAsia="仿宋"/>
          <w:sz w:val="32"/>
        </w:rPr>
        <w:fldChar w:fldCharType="begin"/>
      </w:r>
      <w:r>
        <w:rPr>
          <w:rFonts w:ascii="仿宋" w:hAnsi="仿宋" w:eastAsia="仿宋"/>
          <w:sz w:val="32"/>
        </w:rPr>
        <w:instrText xml:space="preserve">MERGEFIELD ${page922554360.ds553308026_ZCZB_NLZ1_JBZCGZXJ}</w:instrText>
      </w:r>
      <w:r>
        <w:rPr>
          <w:rFonts w:ascii="仿宋" w:hAnsi="仿宋" w:eastAsia="仿宋"/>
          <w:sz w:val="32"/>
        </w:rPr>
        <w:fldChar w:fldCharType="separate"/>
      </w:r>
      <w:r>
        <w:rPr>
          <w:rFonts w:ascii="仿宋" w:hAnsi="仿宋" w:eastAsia="仿宋"/>
          <w:sz w:val="32"/>
        </w:rPr>
        <w:t>工资福利支出</w:t>
      </w:r>
      <w:r>
        <w:rPr>
          <w:rFonts w:hint="eastAsia" w:ascii="仿宋" w:hAnsi="仿宋" w:eastAsia="仿宋"/>
          <w:sz w:val="32"/>
        </w:rPr>
        <w:t>81.31</w:t>
      </w:r>
      <w:r>
        <w:rPr>
          <w:rFonts w:ascii="仿宋" w:hAnsi="仿宋" w:eastAsia="仿宋"/>
          <w:sz w:val="32"/>
        </w:rPr>
        <w:t>万元,</w: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${page922554360.ds553308026_ZCZB_NLZ1_JBZCSPXJ}</w:instrText>
      </w:r>
      <w:r>
        <w:rPr>
          <w:rFonts w:ascii="仿宋" w:hAnsi="仿宋" w:eastAsia="仿宋"/>
          <w:sz w:val="32"/>
        </w:rPr>
        <w:fldChar w:fldCharType="separate"/>
      </w:r>
      <w:r>
        <w:rPr>
          <w:rFonts w:ascii="仿宋" w:hAnsi="仿宋" w:eastAsia="仿宋"/>
          <w:sz w:val="32"/>
        </w:rPr>
        <w:t>商品和服务支出</w:t>
      </w:r>
      <w:r>
        <w:rPr>
          <w:rFonts w:hint="eastAsia" w:ascii="仿宋" w:hAnsi="仿宋" w:eastAsia="仿宋"/>
          <w:sz w:val="32"/>
        </w:rPr>
        <w:t>0</w:t>
      </w:r>
      <w:r>
        <w:rPr>
          <w:rFonts w:ascii="仿宋" w:hAnsi="仿宋" w:eastAsia="仿宋"/>
          <w:sz w:val="32"/>
        </w:rPr>
        <w:t>万元,</w: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${page922554360.ds553308026_ZCZB_NLZ1_XMZCZJ}</w:instrText>
      </w:r>
      <w:r>
        <w:rPr>
          <w:rFonts w:ascii="仿宋" w:hAnsi="仿宋" w:eastAsia="仿宋"/>
          <w:sz w:val="32"/>
        </w:rPr>
        <w:fldChar w:fldCharType="separate"/>
      </w:r>
      <w:r>
        <w:rPr>
          <w:rFonts w:ascii="仿宋" w:hAnsi="仿宋" w:eastAsia="仿宋"/>
          <w:sz w:val="32"/>
        </w:rPr>
        <w:t>项目支出</w:t>
      </w:r>
      <w:r>
        <w:rPr>
          <w:rFonts w:hint="eastAsia" w:ascii="仿宋" w:hAnsi="仿宋" w:eastAsia="仿宋"/>
          <w:sz w:val="32"/>
        </w:rPr>
        <w:t>0</w:t>
      </w:r>
      <w:r>
        <w:rPr>
          <w:rFonts w:ascii="仿宋" w:hAnsi="仿宋" w:eastAsia="仿宋"/>
          <w:sz w:val="32"/>
        </w:rPr>
        <w:t>万元</w:t>
      </w:r>
      <w:r>
        <w:rPr>
          <w:rFonts w:hint="eastAsia" w:ascii="仿宋" w:hAnsi="仿宋" w:eastAsia="仿宋"/>
          <w:sz w:val="32"/>
        </w:rPr>
        <w:t>。</w:t>
      </w:r>
      <w:r>
        <w:rPr>
          <w:rFonts w:ascii="仿宋" w:hAnsi="仿宋" w:eastAsia="仿宋"/>
          <w:sz w:val="32"/>
        </w:rPr>
        <w:fldChar w:fldCharType="end"/>
      </w:r>
    </w:p>
    <w:p>
      <w:pPr>
        <w:spacing w:line="360" w:lineRule="auto"/>
        <w:ind w:firstLine="640" w:firstLineChars="200"/>
        <w:rPr>
          <w:rFonts w:ascii="仿宋" w:hAnsi="仿宋" w:eastAsia="仿宋"/>
          <w:sz w:val="32"/>
        </w:rPr>
      </w:pPr>
      <w:r>
        <w:rPr>
          <w:rFonts w:ascii="仿宋" w:hAnsi="仿宋" w:eastAsia="仿宋"/>
          <w:sz w:val="32"/>
        </w:rPr>
        <w:fldChar w:fldCharType="begin"/>
      </w:r>
      <w:r>
        <w:rPr>
          <w:rFonts w:ascii="仿宋" w:hAnsi="仿宋" w:eastAsia="仿宋"/>
          <w:sz w:val="32"/>
        </w:rPr>
        <w:instrText xml:space="preserve">MERGEFIELD ${page922554360.ds553308026_ZCZB_NLZ1_XMZC303XJ}</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${page922554360.ds553308026_ZCZB_NLZ1_XMZC307XJ}</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${page922554360.ds553308026_ZCZB_NLZ1_XMZC309XJ}</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${page922554360.ds553308026_ZCZB_NLZ1_XMZC311XJ}</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${page922554360.ds553308026_ZCZB_NLZ1_XMZC312XJ}</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${page922554360.ds553308026_ZCZB_NLZ1_XMZC313XJ}</w:instrTex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${page922554360.ds553308026_ZCZB_NLZ1_XMZC399XJ}</w:instrText>
      </w:r>
      <w:r>
        <w:rPr>
          <w:rFonts w:ascii="仿宋" w:hAnsi="仿宋" w:eastAsia="仿宋"/>
          <w:sz w:val="32"/>
        </w:rPr>
        <w:fldChar w:fldCharType="end"/>
      </w:r>
    </w:p>
    <w:p>
      <w:pPr>
        <w:widowControl/>
        <w:spacing w:line="360" w:lineRule="auto"/>
        <w:ind w:firstLine="643" w:firstLineChars="200"/>
        <w:jc w:val="left"/>
        <w:rPr>
          <w:rFonts w:hint="eastAsia" w:ascii="仿宋_GB2312" w:eastAsia="仿宋_GB2312"/>
          <w:b/>
          <w:sz w:val="32"/>
          <w:szCs w:val="30"/>
        </w:rPr>
      </w:pPr>
      <w:r>
        <w:rPr>
          <w:rFonts w:hint="eastAsia" w:ascii="仿宋_GB2312" w:eastAsia="仿宋_GB2312"/>
          <w:b/>
          <w:sz w:val="32"/>
          <w:szCs w:val="30"/>
        </w:rPr>
        <w:t>（四）政府性基金情况</w:t>
      </w:r>
    </w:p>
    <w:p>
      <w:pPr>
        <w:widowControl/>
        <w:spacing w:line="360" w:lineRule="auto"/>
        <w:ind w:firstLine="640" w:firstLineChars="200"/>
        <w:jc w:val="left"/>
        <w:rPr>
          <w:rFonts w:hint="eastAsia" w:ascii="仿宋" w:hAnsi="仿宋" w:eastAsia="仿宋"/>
          <w:sz w:val="32"/>
        </w:rPr>
      </w:pPr>
      <w:r>
        <w:rPr>
          <w:rFonts w:hint="eastAsia" w:ascii="仿宋" w:hAnsi="仿宋" w:eastAsia="仿宋"/>
          <w:sz w:val="32"/>
        </w:rPr>
        <w:t>没有使用政府性基金预算拨款安排的支出。</w:t>
      </w:r>
    </w:p>
    <w:p>
      <w:pPr>
        <w:widowControl/>
        <w:spacing w:line="360" w:lineRule="auto"/>
        <w:ind w:firstLine="643" w:firstLineChars="200"/>
        <w:jc w:val="left"/>
        <w:rPr>
          <w:rFonts w:hint="eastAsia" w:ascii="仿宋_GB2312" w:eastAsia="仿宋_GB2312"/>
          <w:b/>
          <w:sz w:val="32"/>
          <w:szCs w:val="30"/>
        </w:rPr>
      </w:pPr>
      <w:r>
        <w:rPr>
          <w:rFonts w:hint="eastAsia" w:ascii="仿宋_GB2312" w:eastAsia="仿宋_GB2312"/>
          <w:b/>
          <w:sz w:val="32"/>
          <w:szCs w:val="30"/>
        </w:rPr>
        <w:t>（五）机关运行经费等重要事项的说明</w:t>
      </w:r>
    </w:p>
    <w:p>
      <w:pPr>
        <w:spacing w:line="360" w:lineRule="auto"/>
        <w:ind w:firstLine="640" w:firstLineChars="200"/>
        <w:rPr>
          <w:rFonts w:hint="eastAsia" w:ascii="仿宋" w:hAnsi="仿宋" w:eastAsia="仿宋"/>
          <w:sz w:val="32"/>
        </w:rPr>
      </w:pPr>
      <w:r>
        <w:rPr>
          <w:rFonts w:hint="eastAsia" w:ascii="仿宋" w:hAnsi="仿宋" w:eastAsia="仿宋"/>
          <w:sz w:val="32"/>
        </w:rPr>
        <w:t>2021年机关运行经费（ “非行政参公单位”）预算0万元，比2020年预算增加0万元。</w:t>
      </w:r>
    </w:p>
    <w:p>
      <w:pPr>
        <w:widowControl/>
        <w:spacing w:line="360" w:lineRule="auto"/>
        <w:ind w:firstLine="643" w:firstLineChars="200"/>
        <w:jc w:val="left"/>
        <w:rPr>
          <w:rFonts w:hint="eastAsia" w:ascii="仿宋_GB2312" w:eastAsia="仿宋_GB2312"/>
          <w:sz w:val="32"/>
        </w:rPr>
      </w:pPr>
      <w:r>
        <w:rPr>
          <w:rFonts w:hint="eastAsia" w:ascii="仿宋_GB2312" w:eastAsia="仿宋_GB2312"/>
          <w:b/>
          <w:sz w:val="32"/>
          <w:szCs w:val="30"/>
        </w:rPr>
        <w:t>（六）政府采购情况</w:t>
      </w:r>
    </w:p>
    <w:p>
      <w:pPr>
        <w:spacing w:line="360" w:lineRule="auto"/>
        <w:rPr>
          <w:rFonts w:hint="eastAsia" w:ascii="仿宋" w:hAnsi="仿宋" w:eastAsia="仿宋"/>
        </w:rPr>
      </w:pPr>
      <w:r>
        <w:rPr>
          <w:rFonts w:hint="eastAsia" w:ascii="仿宋" w:hAnsi="仿宋" w:eastAsia="仿宋"/>
          <w:sz w:val="32"/>
        </w:rPr>
        <w:t xml:space="preserve">    2021年政府采购预算总额</w:t>
      </w:r>
      <w:r>
        <w:rPr>
          <w:rFonts w:ascii="仿宋" w:hAnsi="仿宋" w:eastAsia="仿宋"/>
          <w:sz w:val="32"/>
        </w:rPr>
        <w:fldChar w:fldCharType="begin"/>
      </w:r>
      <w:r>
        <w:rPr>
          <w:rFonts w:ascii="仿宋" w:hAnsi="仿宋" w:eastAsia="仿宋"/>
          <w:sz w:val="32"/>
        </w:rPr>
        <w:instrText xml:space="preserve">MERGEFIELD ${page922554360.ds427787063_ZFCG_NLZ_S_HJ}</w:instrText>
      </w:r>
      <w:r>
        <w:rPr>
          <w:rFonts w:ascii="仿宋" w:hAnsi="仿宋" w:eastAsia="仿宋"/>
          <w:sz w:val="32"/>
        </w:rPr>
        <w:fldChar w:fldCharType="separate"/>
      </w:r>
      <w:r>
        <w:rPr>
          <w:rFonts w:hint="eastAsia" w:ascii="仿宋" w:hAnsi="仿宋" w:eastAsia="仿宋"/>
          <w:sz w:val="32"/>
        </w:rPr>
        <w:t>231</w:t>
      </w:r>
      <w:r>
        <w:rPr>
          <w:rFonts w:ascii="仿宋" w:hAnsi="仿宋" w:eastAsia="仿宋"/>
          <w:sz w:val="32"/>
        </w:rPr>
        <w:t>万元,</w:t>
      </w:r>
      <w:r>
        <w:rPr>
          <w:rFonts w:ascii="仿宋" w:hAnsi="仿宋" w:eastAsia="仿宋"/>
          <w:sz w:val="32"/>
        </w:rPr>
        <w:fldChar w:fldCharType="end"/>
      </w:r>
      <w:r>
        <w:rPr>
          <w:rFonts w:hint="eastAsia" w:ascii="仿宋" w:hAnsi="仿宋" w:eastAsia="仿宋"/>
          <w:sz w:val="32"/>
        </w:rPr>
        <w:t>其中：</w:t>
      </w:r>
      <w:r>
        <w:rPr>
          <w:rFonts w:ascii="仿宋" w:hAnsi="仿宋" w:eastAsia="仿宋"/>
          <w:sz w:val="32"/>
        </w:rPr>
        <w:fldChar w:fldCharType="begin"/>
      </w:r>
      <w:r>
        <w:rPr>
          <w:rFonts w:ascii="仿宋" w:hAnsi="仿宋" w:eastAsia="仿宋"/>
          <w:sz w:val="32"/>
        </w:rPr>
        <w:instrText xml:space="preserve">MERGEFIELD ${page922554360.ds427787063_ZFCG_NLZ_CGHW}</w:instrText>
      </w:r>
      <w:r>
        <w:rPr>
          <w:rFonts w:ascii="仿宋" w:hAnsi="仿宋" w:eastAsia="仿宋"/>
          <w:sz w:val="32"/>
        </w:rPr>
        <w:fldChar w:fldCharType="separate"/>
      </w:r>
      <w:r>
        <w:rPr>
          <w:rFonts w:ascii="仿宋" w:hAnsi="仿宋" w:eastAsia="仿宋"/>
          <w:sz w:val="32"/>
        </w:rPr>
        <w:t>政府采购货物预算</w:t>
      </w:r>
      <w:r>
        <w:rPr>
          <w:rFonts w:hint="eastAsia" w:ascii="仿宋" w:hAnsi="仿宋" w:eastAsia="仿宋"/>
          <w:sz w:val="32"/>
        </w:rPr>
        <w:t>201</w:t>
      </w:r>
      <w:r>
        <w:rPr>
          <w:rFonts w:ascii="仿宋" w:hAnsi="仿宋" w:eastAsia="仿宋"/>
          <w:sz w:val="32"/>
        </w:rPr>
        <w:t>万元、</w: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${page922554360.ds427787063_ZFCG_NLZ_CGGC}</w:instrText>
      </w:r>
      <w:r>
        <w:rPr>
          <w:rFonts w:ascii="仿宋" w:hAnsi="仿宋" w:eastAsia="仿宋"/>
          <w:sz w:val="32"/>
        </w:rPr>
        <w:fldChar w:fldCharType="separate"/>
      </w:r>
      <w:r>
        <w:rPr>
          <w:rFonts w:ascii="仿宋" w:hAnsi="仿宋" w:eastAsia="仿宋"/>
          <w:sz w:val="32"/>
        </w:rPr>
        <w:t>政府采购工程预算</w:t>
      </w:r>
      <w:r>
        <w:rPr>
          <w:rFonts w:hint="eastAsia" w:ascii="仿宋" w:hAnsi="仿宋" w:eastAsia="仿宋"/>
          <w:sz w:val="32"/>
        </w:rPr>
        <w:t>30</w:t>
      </w:r>
      <w:r>
        <w:rPr>
          <w:rFonts w:ascii="仿宋" w:hAnsi="仿宋" w:eastAsia="仿宋"/>
          <w:sz w:val="32"/>
        </w:rPr>
        <w:t>万元、</w:t>
      </w:r>
      <w:r>
        <w:rPr>
          <w:rFonts w:ascii="仿宋" w:hAnsi="仿宋" w:eastAsia="仿宋"/>
          <w:sz w:val="32"/>
        </w:rPr>
        <w:fldChar w:fldCharType="end"/>
      </w:r>
      <w:r>
        <w:rPr>
          <w:rFonts w:ascii="仿宋" w:hAnsi="仿宋" w:eastAsia="仿宋"/>
          <w:sz w:val="32"/>
        </w:rPr>
        <w:fldChar w:fldCharType="begin"/>
      </w:r>
      <w:r>
        <w:rPr>
          <w:rFonts w:ascii="仿宋" w:hAnsi="仿宋" w:eastAsia="仿宋"/>
          <w:sz w:val="32"/>
        </w:rPr>
        <w:instrText xml:space="preserve">MERGEFIELD ${page922554360.ds427787063_ZFCG_NLZ_CGFW}</w:instrText>
      </w:r>
      <w:r>
        <w:rPr>
          <w:rFonts w:ascii="仿宋" w:hAnsi="仿宋" w:eastAsia="仿宋"/>
          <w:sz w:val="32"/>
        </w:rPr>
        <w:fldChar w:fldCharType="separate"/>
      </w:r>
      <w:r>
        <w:rPr>
          <w:rFonts w:ascii="仿宋" w:hAnsi="仿宋" w:eastAsia="仿宋"/>
          <w:sz w:val="32"/>
        </w:rPr>
        <w:t>政府采购服务预算</w:t>
      </w:r>
      <w:r>
        <w:rPr>
          <w:rFonts w:hint="eastAsia" w:ascii="仿宋" w:hAnsi="仿宋" w:eastAsia="仿宋"/>
          <w:sz w:val="32"/>
        </w:rPr>
        <w:t>0</w:t>
      </w:r>
      <w:r>
        <w:rPr>
          <w:rFonts w:ascii="仿宋" w:hAnsi="仿宋" w:eastAsia="仿宋"/>
          <w:sz w:val="32"/>
        </w:rPr>
        <w:t>万元。</w:t>
      </w:r>
      <w:r>
        <w:rPr>
          <w:rFonts w:ascii="仿宋" w:hAnsi="仿宋" w:eastAsia="仿宋"/>
          <w:sz w:val="32"/>
        </w:rPr>
        <w:fldChar w:fldCharType="end"/>
      </w:r>
    </w:p>
    <w:p>
      <w:pPr>
        <w:widowControl/>
        <w:spacing w:line="360" w:lineRule="auto"/>
        <w:ind w:firstLine="643" w:firstLineChars="200"/>
        <w:jc w:val="left"/>
        <w:rPr>
          <w:rFonts w:hint="eastAsia" w:ascii="仿宋_GB2312" w:eastAsia="仿宋_GB2312"/>
          <w:b/>
          <w:sz w:val="32"/>
          <w:szCs w:val="30"/>
        </w:rPr>
      </w:pPr>
      <w:r>
        <w:rPr>
          <w:rFonts w:hint="eastAsia" w:ascii="仿宋_GB2312" w:eastAsia="仿宋_GB2312"/>
          <w:b/>
          <w:sz w:val="32"/>
          <w:szCs w:val="30"/>
        </w:rPr>
        <w:t>(七)国有资产占有使用情况</w:t>
      </w:r>
    </w:p>
    <w:p>
      <w:pPr>
        <w:spacing w:line="480" w:lineRule="exact"/>
        <w:ind w:firstLine="640" w:firstLineChars="200"/>
        <w:rPr>
          <w:rFonts w:hint="eastAsia" w:ascii="仿宋" w:hAnsi="仿宋" w:eastAsia="仿宋"/>
          <w:sz w:val="32"/>
        </w:rPr>
      </w:pPr>
      <w:r>
        <w:rPr>
          <w:rFonts w:hint="eastAsia" w:ascii="仿宋" w:hAnsi="仿宋" w:eastAsia="仿宋"/>
          <w:sz w:val="32"/>
        </w:rPr>
        <w:t>截至2020年8月31日，部门共有车辆</w:t>
      </w:r>
      <w:r>
        <w:rPr>
          <w:rFonts w:hint="eastAsia" w:ascii="仿宋" w:hAnsi="仿宋" w:eastAsia="仿宋"/>
          <w:sz w:val="32"/>
          <w:lang w:val="en-US" w:eastAsia="zh-CN"/>
        </w:rPr>
        <w:t>2</w:t>
      </w:r>
      <w:r>
        <w:rPr>
          <w:rFonts w:hint="eastAsia" w:ascii="仿宋" w:hAnsi="仿宋" w:eastAsia="仿宋"/>
          <w:sz w:val="32"/>
        </w:rPr>
        <w:t>辆，其中，一般公务用车</w:t>
      </w:r>
      <w:r>
        <w:rPr>
          <w:rFonts w:hint="eastAsia" w:ascii="仿宋" w:hAnsi="仿宋" w:eastAsia="仿宋"/>
          <w:sz w:val="32"/>
          <w:lang w:val="en-US" w:eastAsia="zh-CN"/>
        </w:rPr>
        <w:t>2</w:t>
      </w:r>
      <w:r>
        <w:rPr>
          <w:rFonts w:hint="eastAsia" w:ascii="仿宋" w:hAnsi="仿宋" w:eastAsia="仿宋"/>
          <w:sz w:val="32"/>
        </w:rPr>
        <w:t>辆，执法执勤用车</w:t>
      </w:r>
      <w:r>
        <w:rPr>
          <w:rFonts w:hint="eastAsia" w:ascii="仿宋" w:hAnsi="仿宋" w:eastAsia="仿宋"/>
          <w:sz w:val="32"/>
          <w:lang w:val="en-US" w:eastAsia="zh-CN"/>
        </w:rPr>
        <w:t>0</w:t>
      </w:r>
      <w:r>
        <w:rPr>
          <w:rFonts w:hint="eastAsia" w:ascii="仿宋" w:hAnsi="仿宋" w:eastAsia="仿宋"/>
          <w:sz w:val="32"/>
        </w:rPr>
        <w:t>辆。</w:t>
      </w:r>
    </w:p>
    <w:p>
      <w:pPr>
        <w:spacing w:line="360" w:lineRule="auto"/>
        <w:ind w:firstLine="640" w:firstLineChars="200"/>
        <w:rPr>
          <w:rFonts w:hint="eastAsia" w:ascii="仿宋" w:hAnsi="仿宋" w:eastAsia="仿宋"/>
          <w:sz w:val="32"/>
        </w:rPr>
      </w:pPr>
      <w:r>
        <w:rPr>
          <w:rFonts w:hint="eastAsia" w:ascii="仿宋" w:hAnsi="仿宋" w:eastAsia="仿宋"/>
          <w:sz w:val="32"/>
        </w:rPr>
        <w:t>2021年部门预算安排购置车辆0辆；未安排购置单位价值200万以上的大型设备。</w:t>
      </w:r>
    </w:p>
    <w:p>
      <w:pPr>
        <w:pStyle w:val="4"/>
        <w:spacing w:line="360" w:lineRule="auto"/>
        <w:ind w:firstLine="640"/>
        <w:jc w:val="left"/>
        <w:rPr>
          <w:rFonts w:hint="eastAsia" w:ascii="仿宋" w:hAnsi="仿宋" w:eastAsia="仿宋"/>
          <w:sz w:val="32"/>
          <w:lang w:val="zh-CN"/>
        </w:rPr>
      </w:pPr>
      <w:r>
        <w:rPr>
          <w:rFonts w:hint="eastAsia" w:ascii="仿宋_GB2312" w:eastAsia="仿宋_GB2312"/>
          <w:b/>
          <w:sz w:val="32"/>
          <w:szCs w:val="30"/>
        </w:rPr>
        <w:t>（八）市监综合管理一级项目中各二级项目情况说明</w:t>
      </w:r>
    </w:p>
    <w:p>
      <w:pPr>
        <w:pStyle w:val="4"/>
        <w:spacing w:line="360" w:lineRule="auto"/>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市监综合管理一级项目概述：该一级项目下中心有二个二级项目，分别是钢结构综合管理事务项目、设备及信息化购置项目。</w:t>
      </w:r>
    </w:p>
    <w:p>
      <w:pPr>
        <w:pStyle w:val="4"/>
        <w:spacing w:line="600" w:lineRule="atLeast"/>
        <w:ind w:firstLine="640"/>
        <w:jc w:val="left"/>
        <w:rPr>
          <w:rFonts w:ascii="仿宋" w:hAnsi="仿宋" w:eastAsia="仿宋"/>
          <w:sz w:val="32"/>
          <w:lang w:val="zh-CN"/>
        </w:rPr>
      </w:pPr>
      <w:r>
        <w:rPr>
          <w:rFonts w:hint="eastAsia" w:ascii="仿宋" w:hAnsi="仿宋" w:eastAsia="仿宋"/>
          <w:sz w:val="32"/>
          <w:lang w:val="zh-CN"/>
        </w:rPr>
        <w:t>1.</w:t>
      </w:r>
      <w:r>
        <w:rPr>
          <w:rFonts w:hint="eastAsia" w:ascii="仿宋" w:hAnsi="仿宋" w:eastAsia="仿宋"/>
          <w:kern w:val="2"/>
          <w:sz w:val="32"/>
          <w:szCs w:val="24"/>
          <w:lang w:val="zh-CN"/>
        </w:rPr>
        <w:t>钢结构综合管理事务</w:t>
      </w:r>
      <w:r>
        <w:rPr>
          <w:rFonts w:hint="eastAsia" w:ascii="仿宋" w:hAnsi="仿宋" w:eastAsia="仿宋"/>
          <w:sz w:val="32"/>
          <w:lang w:val="zh-CN"/>
        </w:rPr>
        <w:t>二级项目</w:t>
      </w:r>
    </w:p>
    <w:p>
      <w:pPr>
        <w:pStyle w:val="4"/>
        <w:spacing w:line="600" w:lineRule="atLeast"/>
        <w:ind w:firstLine="640"/>
        <w:jc w:val="left"/>
        <w:rPr>
          <w:rFonts w:hint="eastAsia" w:ascii="仿宋" w:hAnsi="仿宋" w:eastAsia="仿宋"/>
          <w:sz w:val="32"/>
          <w:lang w:val="zh-CN"/>
        </w:rPr>
      </w:pPr>
      <w:r>
        <w:rPr>
          <w:rFonts w:hint="eastAsia" w:ascii="仿宋" w:hAnsi="仿宋" w:eastAsia="仿宋"/>
          <w:sz w:val="32"/>
          <w:lang w:val="zh-CN"/>
        </w:rPr>
        <w:t>1）项目概述：</w:t>
      </w:r>
      <w:r>
        <w:rPr>
          <w:rFonts w:hint="eastAsia" w:ascii="仿宋" w:hAnsi="仿宋" w:eastAsia="仿宋"/>
          <w:kern w:val="2"/>
          <w:sz w:val="32"/>
          <w:szCs w:val="24"/>
          <w:lang w:val="zh-CN"/>
        </w:rPr>
        <w:t xml:space="preserve"> </w:t>
      </w:r>
      <w:r>
        <w:rPr>
          <w:rFonts w:ascii="仿宋" w:hAnsi="仿宋" w:eastAsia="仿宋"/>
          <w:kern w:val="2"/>
          <w:sz w:val="32"/>
          <w:szCs w:val="24"/>
          <w:lang w:val="zh-CN"/>
        </w:rPr>
        <w:t>钢结构塔架检验机构开支必要费用，主要包括检测过程中的必要开支，运行过程中的差旅费、办公费、印刷费等支出。</w:t>
      </w:r>
    </w:p>
    <w:p>
      <w:pPr>
        <w:ind w:firstLine="640" w:firstLineChars="200"/>
        <w:rPr>
          <w:rFonts w:hint="eastAsia" w:ascii="仿宋" w:hAnsi="仿宋" w:eastAsia="仿宋"/>
          <w:sz w:val="32"/>
          <w:lang w:val="zh-CN"/>
        </w:rPr>
      </w:pPr>
      <w:r>
        <w:rPr>
          <w:rFonts w:hint="eastAsia" w:ascii="仿宋" w:hAnsi="仿宋" w:eastAsia="仿宋"/>
          <w:kern w:val="0"/>
          <w:sz w:val="32"/>
          <w:szCs w:val="21"/>
          <w:lang w:val="zh-CN"/>
        </w:rPr>
        <w:t>2）立项依</w:t>
      </w:r>
      <w:r>
        <w:rPr>
          <w:rFonts w:hint="eastAsia" w:ascii="仿宋" w:hAnsi="仿宋" w:eastAsia="仿宋"/>
          <w:sz w:val="32"/>
          <w:lang w:val="zh-CN"/>
        </w:rPr>
        <w:t>据：</w:t>
      </w:r>
      <w:r>
        <w:rPr>
          <w:rFonts w:ascii="仿宋" w:hAnsi="仿宋" w:eastAsia="仿宋"/>
          <w:sz w:val="32"/>
          <w:lang w:val="zh-CN"/>
        </w:rPr>
        <w:t>事业单位法人证书机编制证明</w:t>
      </w:r>
    </w:p>
    <w:p>
      <w:pPr>
        <w:rPr>
          <w:rFonts w:hint="eastAsia" w:ascii="仿宋" w:hAnsi="仿宋" w:eastAsia="仿宋"/>
          <w:sz w:val="32"/>
          <w:lang w:val="zh-CN"/>
        </w:rPr>
      </w:pPr>
      <w:r>
        <w:rPr>
          <w:rFonts w:hint="eastAsia" w:ascii="仿宋" w:hAnsi="仿宋" w:eastAsia="仿宋"/>
          <w:sz w:val="32"/>
          <w:lang w:val="zh-CN"/>
        </w:rPr>
        <w:t xml:space="preserve">    3）实施主体： </w:t>
      </w:r>
      <w:r>
        <w:rPr>
          <w:rFonts w:ascii="仿宋" w:hAnsi="仿宋" w:eastAsia="仿宋"/>
          <w:sz w:val="32"/>
          <w:lang w:val="zh-CN"/>
        </w:rPr>
        <w:t>江西省钢结构网架质量检验中心</w:t>
      </w:r>
    </w:p>
    <w:p>
      <w:pPr>
        <w:pStyle w:val="4"/>
        <w:spacing w:line="600" w:lineRule="atLeast"/>
        <w:rPr>
          <w:rFonts w:hint="eastAsia" w:ascii="仿宋" w:hAnsi="仿宋" w:eastAsia="仿宋"/>
          <w:kern w:val="2"/>
          <w:sz w:val="32"/>
          <w:szCs w:val="24"/>
          <w:lang w:val="zh-CN"/>
        </w:rPr>
      </w:pPr>
      <w:r>
        <w:rPr>
          <w:rFonts w:hint="eastAsia" w:ascii="仿宋" w:hAnsi="仿宋" w:eastAsia="仿宋"/>
          <w:kern w:val="2"/>
          <w:sz w:val="32"/>
          <w:szCs w:val="24"/>
          <w:lang w:val="zh-CN"/>
        </w:rPr>
        <w:t xml:space="preserve">    4）实施方案： 每月会议纪要</w:t>
      </w:r>
    </w:p>
    <w:p>
      <w:pPr>
        <w:pStyle w:val="4"/>
        <w:spacing w:line="600" w:lineRule="atLeast"/>
        <w:ind w:firstLine="640"/>
        <w:jc w:val="left"/>
        <w:rPr>
          <w:rFonts w:ascii="仿宋" w:hAnsi="仿宋" w:eastAsia="仿宋"/>
          <w:kern w:val="2"/>
          <w:sz w:val="32"/>
          <w:szCs w:val="24"/>
          <w:lang w:val="zh-CN"/>
        </w:rPr>
      </w:pPr>
      <w:r>
        <w:rPr>
          <w:rFonts w:hint="eastAsia" w:ascii="仿宋" w:hAnsi="仿宋" w:eastAsia="仿宋"/>
          <w:kern w:val="2"/>
          <w:sz w:val="32"/>
          <w:szCs w:val="24"/>
          <w:lang w:val="zh-CN"/>
        </w:rPr>
        <w:t>5）实施周期：</w:t>
      </w:r>
      <w:r>
        <w:rPr>
          <w:rFonts w:ascii="仿宋" w:hAnsi="仿宋" w:eastAsia="仿宋"/>
          <w:kern w:val="2"/>
          <w:sz w:val="32"/>
          <w:szCs w:val="24"/>
          <w:lang w:val="zh-CN"/>
        </w:rPr>
        <w:t xml:space="preserve"> </w:t>
      </w:r>
      <w:r>
        <w:rPr>
          <w:rFonts w:hint="eastAsia" w:ascii="仿宋" w:hAnsi="仿宋" w:eastAsia="仿宋"/>
          <w:kern w:val="2"/>
          <w:sz w:val="32"/>
          <w:szCs w:val="24"/>
          <w:lang w:val="zh-CN"/>
        </w:rPr>
        <w:t>经常性项目</w:t>
      </w:r>
    </w:p>
    <w:p>
      <w:pPr>
        <w:pStyle w:val="4"/>
        <w:spacing w:line="600" w:lineRule="atLeast"/>
        <w:ind w:firstLine="640"/>
        <w:jc w:val="left"/>
        <w:rPr>
          <w:rFonts w:ascii="仿宋" w:hAnsi="仿宋" w:eastAsia="仿宋"/>
          <w:kern w:val="2"/>
          <w:sz w:val="32"/>
          <w:szCs w:val="24"/>
          <w:lang w:val="zh-CN"/>
        </w:rPr>
      </w:pPr>
      <w:r>
        <w:rPr>
          <w:rFonts w:hint="eastAsia" w:ascii="仿宋" w:hAnsi="仿宋" w:eastAsia="仿宋"/>
          <w:kern w:val="2"/>
          <w:sz w:val="32"/>
          <w:szCs w:val="24"/>
          <w:lang w:val="zh-CN"/>
        </w:rPr>
        <w:t>6）年度预算安排：</w:t>
      </w:r>
      <w:r>
        <w:rPr>
          <w:rFonts w:ascii="仿宋" w:hAnsi="仿宋" w:eastAsia="仿宋"/>
          <w:kern w:val="2"/>
          <w:sz w:val="32"/>
          <w:szCs w:val="24"/>
          <w:lang w:val="zh-CN"/>
        </w:rPr>
        <w:t xml:space="preserve"> </w:t>
      </w:r>
      <w:r>
        <w:rPr>
          <w:rFonts w:hint="eastAsia" w:ascii="仿宋" w:hAnsi="仿宋" w:eastAsia="仿宋"/>
          <w:kern w:val="2"/>
          <w:sz w:val="32"/>
          <w:szCs w:val="24"/>
          <w:lang w:val="zh-CN"/>
        </w:rPr>
        <w:t>190.14万元</w:t>
      </w:r>
    </w:p>
    <w:p>
      <w:pPr>
        <w:pStyle w:val="4"/>
        <w:spacing w:line="600" w:lineRule="atLeast"/>
        <w:rPr>
          <w:rFonts w:hint="eastAsia" w:ascii="仿宋" w:hAnsi="仿宋" w:eastAsia="仿宋"/>
          <w:kern w:val="2"/>
          <w:sz w:val="32"/>
          <w:szCs w:val="24"/>
          <w:lang w:val="zh-CN"/>
        </w:rPr>
      </w:pPr>
      <w:r>
        <w:rPr>
          <w:rFonts w:hint="eastAsia" w:ascii="仿宋" w:hAnsi="仿宋" w:eastAsia="仿宋"/>
          <w:kern w:val="2"/>
          <w:sz w:val="32"/>
          <w:szCs w:val="24"/>
          <w:lang w:val="zh-CN"/>
        </w:rPr>
        <w:t xml:space="preserve">    7）绩效目标和指标</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数量指标：</w:t>
      </w:r>
      <w:r>
        <w:rPr>
          <w:rFonts w:ascii="仿宋" w:hAnsi="仿宋" w:eastAsia="仿宋"/>
          <w:kern w:val="2"/>
          <w:sz w:val="32"/>
          <w:szCs w:val="24"/>
          <w:lang w:val="zh-CN"/>
        </w:rPr>
        <w:t>党建活动开展次数</w:t>
      </w:r>
      <w:r>
        <w:rPr>
          <w:rFonts w:hint="eastAsia" w:ascii="仿宋" w:hAnsi="仿宋" w:eastAsia="仿宋"/>
          <w:kern w:val="2"/>
          <w:sz w:val="32"/>
          <w:szCs w:val="24"/>
          <w:lang w:val="zh-CN"/>
        </w:rPr>
        <w:t>≥2次；</w:t>
      </w:r>
      <w:r>
        <w:rPr>
          <w:rFonts w:ascii="仿宋" w:hAnsi="仿宋" w:eastAsia="仿宋"/>
          <w:kern w:val="2"/>
          <w:sz w:val="32"/>
          <w:szCs w:val="24"/>
          <w:lang w:val="zh-CN"/>
        </w:rPr>
        <w:t>工会开展活动次数</w:t>
      </w:r>
      <w:r>
        <w:rPr>
          <w:rFonts w:hint="eastAsia" w:ascii="仿宋" w:hAnsi="仿宋" w:eastAsia="仿宋"/>
          <w:kern w:val="2"/>
          <w:sz w:val="32"/>
          <w:szCs w:val="24"/>
          <w:lang w:val="zh-CN"/>
        </w:rPr>
        <w:t>≥2次；</w:t>
      </w:r>
      <w:r>
        <w:rPr>
          <w:rFonts w:ascii="仿宋" w:hAnsi="仿宋" w:eastAsia="仿宋"/>
          <w:kern w:val="2"/>
          <w:sz w:val="32"/>
          <w:szCs w:val="24"/>
          <w:lang w:val="zh-CN"/>
        </w:rPr>
        <w:t>维护保养公务用车次数</w:t>
      </w:r>
      <w:r>
        <w:rPr>
          <w:rFonts w:hint="eastAsia" w:ascii="仿宋" w:hAnsi="仿宋" w:eastAsia="仿宋"/>
          <w:kern w:val="2"/>
          <w:sz w:val="32"/>
          <w:szCs w:val="24"/>
          <w:lang w:val="zh-CN"/>
        </w:rPr>
        <w:t>≥15次；</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质量指标：</w:t>
      </w:r>
      <w:r>
        <w:rPr>
          <w:rFonts w:ascii="仿宋" w:hAnsi="仿宋" w:eastAsia="仿宋"/>
          <w:kern w:val="2"/>
          <w:sz w:val="32"/>
          <w:szCs w:val="24"/>
          <w:lang w:val="zh-CN"/>
        </w:rPr>
        <w:t>党建活动人员参与率（%）</w:t>
      </w:r>
      <w:r>
        <w:rPr>
          <w:rFonts w:hint="eastAsia" w:ascii="仿宋" w:hAnsi="仿宋" w:eastAsia="仿宋"/>
          <w:kern w:val="2"/>
          <w:sz w:val="32"/>
          <w:szCs w:val="24"/>
          <w:lang w:val="zh-CN"/>
        </w:rPr>
        <w:t>≥98%；</w:t>
      </w:r>
      <w:r>
        <w:rPr>
          <w:rFonts w:ascii="仿宋" w:hAnsi="仿宋" w:eastAsia="仿宋"/>
          <w:kern w:val="2"/>
          <w:sz w:val="32"/>
          <w:szCs w:val="24"/>
          <w:lang w:val="zh-CN"/>
        </w:rPr>
        <w:t>工会活动人员参与率（%）</w:t>
      </w:r>
      <w:r>
        <w:rPr>
          <w:rFonts w:hint="eastAsia" w:ascii="仿宋" w:hAnsi="仿宋" w:eastAsia="仿宋"/>
          <w:kern w:val="2"/>
          <w:sz w:val="32"/>
          <w:szCs w:val="24"/>
          <w:lang w:val="zh-CN"/>
        </w:rPr>
        <w:t>≥95%；</w:t>
      </w:r>
      <w:r>
        <w:rPr>
          <w:rFonts w:ascii="仿宋" w:hAnsi="仿宋" w:eastAsia="仿宋"/>
          <w:kern w:val="2"/>
          <w:sz w:val="32"/>
          <w:szCs w:val="24"/>
          <w:lang w:val="zh-CN"/>
        </w:rPr>
        <w:t>公车功能达标率（%）</w:t>
      </w:r>
      <w:r>
        <w:rPr>
          <w:rFonts w:hint="eastAsia" w:ascii="仿宋" w:hAnsi="仿宋" w:eastAsia="仿宋"/>
          <w:kern w:val="2"/>
          <w:sz w:val="32"/>
          <w:szCs w:val="24"/>
          <w:lang w:val="zh-CN"/>
        </w:rPr>
        <w:t>≥98%；</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sz w:val="32"/>
          <w:lang w:val="zh-CN"/>
        </w:rPr>
        <w:t>时</w:t>
      </w:r>
      <w:r>
        <w:rPr>
          <w:rFonts w:hint="eastAsia" w:ascii="仿宋" w:hAnsi="仿宋" w:eastAsia="仿宋"/>
          <w:kern w:val="2"/>
          <w:sz w:val="32"/>
          <w:szCs w:val="24"/>
          <w:lang w:val="zh-CN"/>
        </w:rPr>
        <w:t>效指标：</w:t>
      </w:r>
      <w:r>
        <w:rPr>
          <w:rFonts w:ascii="仿宋" w:hAnsi="仿宋" w:eastAsia="仿宋"/>
          <w:kern w:val="2"/>
          <w:sz w:val="32"/>
          <w:szCs w:val="24"/>
          <w:lang w:val="zh-CN"/>
        </w:rPr>
        <w:t>党建活动及时率（%）</w:t>
      </w:r>
      <w:r>
        <w:rPr>
          <w:rFonts w:hint="eastAsia" w:ascii="仿宋" w:hAnsi="仿宋" w:eastAsia="仿宋"/>
          <w:kern w:val="2"/>
          <w:sz w:val="32"/>
          <w:szCs w:val="24"/>
          <w:lang w:val="zh-CN"/>
        </w:rPr>
        <w:t>≥100%；</w:t>
      </w:r>
      <w:r>
        <w:rPr>
          <w:rFonts w:ascii="仿宋" w:hAnsi="仿宋" w:eastAsia="仿宋"/>
          <w:kern w:val="2"/>
          <w:sz w:val="32"/>
          <w:szCs w:val="24"/>
          <w:lang w:val="zh-CN"/>
        </w:rPr>
        <w:t>工会活动及时率</w:t>
      </w:r>
      <w:r>
        <w:rPr>
          <w:rFonts w:hint="eastAsia" w:ascii="仿宋" w:hAnsi="仿宋" w:eastAsia="仿宋"/>
          <w:kern w:val="2"/>
          <w:sz w:val="32"/>
          <w:szCs w:val="24"/>
          <w:lang w:val="zh-CN"/>
        </w:rPr>
        <w:t>≥98%；</w:t>
      </w:r>
      <w:r>
        <w:rPr>
          <w:rFonts w:ascii="仿宋" w:hAnsi="仿宋" w:eastAsia="仿宋"/>
          <w:kern w:val="2"/>
          <w:sz w:val="32"/>
          <w:szCs w:val="24"/>
          <w:lang w:val="zh-CN"/>
        </w:rPr>
        <w:t>公车运行及时率</w:t>
      </w:r>
      <w:r>
        <w:rPr>
          <w:rFonts w:hint="eastAsia" w:ascii="仿宋" w:hAnsi="仿宋" w:eastAsia="仿宋"/>
          <w:kern w:val="2"/>
          <w:sz w:val="32"/>
          <w:szCs w:val="24"/>
          <w:lang w:val="zh-CN"/>
        </w:rPr>
        <w:t>≥98%；</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经济效益指标：</w:t>
      </w:r>
      <w:r>
        <w:rPr>
          <w:rFonts w:ascii="仿宋" w:hAnsi="仿宋" w:eastAsia="仿宋"/>
          <w:kern w:val="2"/>
          <w:sz w:val="32"/>
          <w:szCs w:val="24"/>
          <w:lang w:val="zh-CN"/>
        </w:rPr>
        <w:t>检验检测收入增长</w:t>
      </w:r>
      <w:r>
        <w:rPr>
          <w:rFonts w:hint="eastAsia" w:ascii="仿宋" w:hAnsi="仿宋" w:eastAsia="仿宋"/>
          <w:kern w:val="2"/>
          <w:sz w:val="32"/>
          <w:szCs w:val="24"/>
          <w:lang w:val="zh-CN"/>
        </w:rPr>
        <w:t>≥50万元；</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社会效益指标：</w:t>
      </w:r>
      <w:r>
        <w:rPr>
          <w:rFonts w:ascii="仿宋" w:hAnsi="仿宋" w:eastAsia="仿宋"/>
          <w:kern w:val="2"/>
          <w:sz w:val="32"/>
          <w:szCs w:val="24"/>
          <w:lang w:val="zh-CN"/>
        </w:rPr>
        <w:t>企业钢结构检测报告合格提高率</w:t>
      </w:r>
      <w:r>
        <w:rPr>
          <w:rFonts w:hint="eastAsia" w:ascii="仿宋" w:hAnsi="仿宋" w:eastAsia="仿宋"/>
          <w:kern w:val="2"/>
          <w:sz w:val="32"/>
          <w:szCs w:val="24"/>
          <w:lang w:val="zh-CN"/>
        </w:rPr>
        <w:t>≥1%；</w:t>
      </w:r>
      <w:r>
        <w:rPr>
          <w:rFonts w:ascii="仿宋" w:hAnsi="仿宋" w:eastAsia="仿宋"/>
          <w:kern w:val="2"/>
          <w:sz w:val="32"/>
          <w:szCs w:val="24"/>
          <w:lang w:val="zh-CN"/>
        </w:rPr>
        <w:t>钢结构检测知识普及率</w:t>
      </w:r>
      <w:r>
        <w:rPr>
          <w:rFonts w:hint="eastAsia" w:ascii="仿宋" w:hAnsi="仿宋" w:eastAsia="仿宋"/>
          <w:kern w:val="2"/>
          <w:sz w:val="32"/>
          <w:szCs w:val="24"/>
          <w:lang w:val="zh-CN"/>
        </w:rPr>
        <w:t>≥98%；</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可持续影响指标：</w:t>
      </w:r>
      <w:r>
        <w:rPr>
          <w:rFonts w:ascii="仿宋" w:hAnsi="仿宋" w:eastAsia="仿宋"/>
          <w:kern w:val="2"/>
          <w:sz w:val="32"/>
          <w:szCs w:val="24"/>
          <w:lang w:val="zh-CN"/>
        </w:rPr>
        <w:t>日常管理机制健全</w:t>
      </w:r>
    </w:p>
    <w:p>
      <w:pPr>
        <w:pStyle w:val="4"/>
        <w:spacing w:line="600" w:lineRule="atLeast"/>
        <w:ind w:firstLine="960" w:firstLineChars="300"/>
        <w:rPr>
          <w:rFonts w:hint="eastAsia" w:ascii="仿宋" w:hAnsi="仿宋" w:eastAsia="仿宋"/>
          <w:kern w:val="2"/>
          <w:sz w:val="32"/>
          <w:szCs w:val="24"/>
          <w:lang w:val="zh-CN"/>
        </w:rPr>
      </w:pPr>
      <w:r>
        <w:rPr>
          <w:rFonts w:hint="eastAsia" w:ascii="仿宋" w:hAnsi="仿宋" w:eastAsia="仿宋"/>
          <w:kern w:val="2"/>
          <w:sz w:val="32"/>
          <w:szCs w:val="24"/>
          <w:lang w:val="zh-CN"/>
        </w:rPr>
        <w:t>满意度指标：</w:t>
      </w:r>
      <w:r>
        <w:rPr>
          <w:rFonts w:ascii="仿宋" w:hAnsi="仿宋" w:eastAsia="仿宋"/>
          <w:kern w:val="2"/>
          <w:sz w:val="32"/>
          <w:szCs w:val="24"/>
          <w:lang w:val="zh-CN"/>
        </w:rPr>
        <w:t>检验检测人员工作满意度（%）</w:t>
      </w:r>
      <w:r>
        <w:rPr>
          <w:rFonts w:hint="eastAsia" w:ascii="仿宋" w:hAnsi="仿宋" w:eastAsia="仿宋"/>
          <w:kern w:val="2"/>
          <w:sz w:val="32"/>
          <w:szCs w:val="24"/>
          <w:lang w:val="zh-CN"/>
        </w:rPr>
        <w:t>≥98%；</w:t>
      </w:r>
    </w:p>
    <w:p>
      <w:pPr>
        <w:pStyle w:val="4"/>
        <w:spacing w:line="600" w:lineRule="atLeast"/>
        <w:ind w:firstLine="640"/>
        <w:jc w:val="left"/>
        <w:rPr>
          <w:rFonts w:hint="eastAsia" w:ascii="仿宋" w:hAnsi="仿宋" w:eastAsia="仿宋"/>
          <w:sz w:val="32"/>
          <w:lang w:val="zh-CN"/>
        </w:rPr>
      </w:pPr>
      <w:r>
        <w:rPr>
          <w:rFonts w:hint="eastAsia" w:ascii="仿宋" w:hAnsi="仿宋" w:eastAsia="仿宋"/>
          <w:sz w:val="32"/>
          <w:lang w:val="zh-CN"/>
        </w:rPr>
        <w:t xml:space="preserve"> 2.</w:t>
      </w:r>
      <w:r>
        <w:rPr>
          <w:rFonts w:hint="eastAsia" w:ascii="仿宋" w:hAnsi="仿宋" w:eastAsia="仿宋"/>
          <w:kern w:val="2"/>
          <w:sz w:val="32"/>
          <w:szCs w:val="24"/>
          <w:lang w:val="zh-CN"/>
        </w:rPr>
        <w:t>设备及信息化购置</w:t>
      </w:r>
      <w:r>
        <w:rPr>
          <w:rFonts w:hint="eastAsia" w:ascii="仿宋" w:hAnsi="仿宋" w:eastAsia="仿宋"/>
          <w:sz w:val="32"/>
          <w:lang w:val="zh-CN"/>
        </w:rPr>
        <w:t>二级项目</w:t>
      </w:r>
    </w:p>
    <w:p>
      <w:pPr>
        <w:pStyle w:val="4"/>
        <w:spacing w:line="600" w:lineRule="atLeast"/>
        <w:ind w:firstLine="640"/>
        <w:jc w:val="left"/>
        <w:rPr>
          <w:rFonts w:hint="eastAsia" w:ascii="仿宋" w:hAnsi="仿宋" w:eastAsia="仿宋"/>
          <w:kern w:val="2"/>
          <w:sz w:val="32"/>
          <w:szCs w:val="24"/>
          <w:lang w:val="zh-CN"/>
        </w:rPr>
      </w:pPr>
      <w:r>
        <w:rPr>
          <w:rFonts w:hint="eastAsia" w:ascii="仿宋" w:hAnsi="仿宋" w:eastAsia="仿宋"/>
          <w:sz w:val="32"/>
          <w:lang w:val="zh-CN"/>
        </w:rPr>
        <w:t xml:space="preserve"> 1）项目概述</w:t>
      </w:r>
      <w:r>
        <w:rPr>
          <w:rFonts w:hint="eastAsia" w:ascii="仿宋" w:hAnsi="仿宋" w:eastAsia="仿宋"/>
          <w:kern w:val="2"/>
          <w:sz w:val="32"/>
          <w:szCs w:val="24"/>
          <w:lang w:val="zh-CN"/>
        </w:rPr>
        <w:t xml:space="preserve">： </w:t>
      </w:r>
      <w:r>
        <w:rPr>
          <w:rFonts w:ascii="仿宋" w:hAnsi="仿宋" w:eastAsia="仿宋"/>
          <w:kern w:val="2"/>
          <w:sz w:val="32"/>
          <w:szCs w:val="24"/>
          <w:lang w:val="zh-CN"/>
        </w:rPr>
        <w:t>1，项目可行性论证:是江西省市场监督管理局直属正处事业单位,主要开展输电和通信铁塔生产许可证发证检验、输变电钢管结构产品合格证检验、钢结构检验、金属材料检验、标准研究与制定等工作。中心以“公正、科学、廉洁、优质、高效”为质量方针，为社会各界提供优质的服务。此项目为中心采购专业检测设备开设的，有利于提高中心检测能力；2，项目必要性:随着国内行业检测水平的不断提升，原有的检验检测能力远远不能满足现状，亟需采购一批检测设备，开拓新业务范围；3，项目成本控制合理性:根据中心检测业务骨干市场询价，经过会议讨论，决定采购一批性价比高的仪器设备，属于中等价位，可以满足新的检测需要，较好的节约了资金。</w:t>
      </w:r>
    </w:p>
    <w:p>
      <w:pPr>
        <w:ind w:firstLine="640" w:firstLineChars="200"/>
        <w:rPr>
          <w:rFonts w:hint="eastAsia" w:ascii="仿宋" w:hAnsi="仿宋" w:eastAsia="仿宋"/>
          <w:sz w:val="32"/>
          <w:lang w:val="zh-CN"/>
        </w:rPr>
      </w:pPr>
      <w:r>
        <w:rPr>
          <w:rFonts w:hint="eastAsia" w:ascii="仿宋" w:hAnsi="仿宋" w:eastAsia="仿宋"/>
          <w:sz w:val="32"/>
          <w:lang w:val="zh-CN"/>
        </w:rPr>
        <w:t xml:space="preserve"> 2）立项依据：</w:t>
      </w:r>
      <w:r>
        <w:rPr>
          <w:rFonts w:ascii="仿宋" w:hAnsi="仿宋" w:eastAsia="仿宋"/>
          <w:sz w:val="32"/>
          <w:lang w:val="zh-CN"/>
        </w:rPr>
        <w:t>设备及信息化购置第三方评审报告</w:t>
      </w:r>
    </w:p>
    <w:p>
      <w:pPr>
        <w:ind w:firstLine="640" w:firstLineChars="200"/>
        <w:rPr>
          <w:rFonts w:hint="eastAsia" w:ascii="仿宋" w:hAnsi="仿宋" w:eastAsia="仿宋"/>
          <w:kern w:val="0"/>
          <w:sz w:val="32"/>
          <w:szCs w:val="21"/>
          <w:lang w:val="zh-CN"/>
        </w:rPr>
      </w:pPr>
      <w:r>
        <w:rPr>
          <w:rFonts w:hint="eastAsia" w:ascii="仿宋" w:hAnsi="仿宋" w:eastAsia="仿宋"/>
          <w:kern w:val="0"/>
          <w:sz w:val="32"/>
          <w:szCs w:val="21"/>
          <w:lang w:val="zh-CN"/>
        </w:rPr>
        <w:t xml:space="preserve"> 3）实施主体：</w:t>
      </w:r>
      <w:r>
        <w:rPr>
          <w:rFonts w:ascii="仿宋" w:hAnsi="仿宋" w:eastAsia="仿宋"/>
          <w:sz w:val="32"/>
          <w:lang w:val="zh-CN"/>
        </w:rPr>
        <w:t>江西省钢结构网架质量检验中心</w:t>
      </w:r>
    </w:p>
    <w:p>
      <w:pPr>
        <w:pStyle w:val="4"/>
        <w:spacing w:line="600" w:lineRule="atLeast"/>
        <w:ind w:firstLine="640"/>
        <w:jc w:val="left"/>
        <w:rPr>
          <w:rFonts w:hint="eastAsia" w:ascii="仿宋" w:hAnsi="仿宋" w:eastAsia="仿宋"/>
          <w:sz w:val="32"/>
          <w:lang w:val="zh-CN"/>
        </w:rPr>
      </w:pPr>
      <w:r>
        <w:rPr>
          <w:rFonts w:hint="eastAsia" w:ascii="仿宋" w:hAnsi="仿宋" w:eastAsia="仿宋"/>
          <w:sz w:val="32"/>
          <w:lang w:val="zh-CN"/>
        </w:rPr>
        <w:t xml:space="preserve"> 4）实施方案： 每季度采购计划</w:t>
      </w:r>
    </w:p>
    <w:p>
      <w:pPr>
        <w:pStyle w:val="4"/>
        <w:spacing w:line="600" w:lineRule="atLeast"/>
        <w:jc w:val="left"/>
        <w:rPr>
          <w:rFonts w:ascii="仿宋" w:hAnsi="仿宋" w:eastAsia="仿宋"/>
          <w:sz w:val="32"/>
          <w:lang w:val="zh-CN"/>
        </w:rPr>
      </w:pPr>
      <w:r>
        <w:rPr>
          <w:rFonts w:hint="eastAsia" w:ascii="仿宋" w:hAnsi="仿宋" w:eastAsia="仿宋"/>
          <w:sz w:val="32"/>
          <w:lang w:val="zh-CN"/>
        </w:rPr>
        <w:t xml:space="preserve">     5）实施周期：</w:t>
      </w:r>
      <w:r>
        <w:rPr>
          <w:rFonts w:ascii="仿宋" w:hAnsi="仿宋" w:eastAsia="仿宋"/>
          <w:sz w:val="32"/>
          <w:lang w:val="zh-CN"/>
        </w:rPr>
        <w:t xml:space="preserve"> </w:t>
      </w:r>
      <w:r>
        <w:rPr>
          <w:rFonts w:hint="eastAsia" w:ascii="仿宋" w:hAnsi="仿宋" w:eastAsia="仿宋"/>
          <w:sz w:val="32"/>
          <w:lang w:val="zh-CN"/>
        </w:rPr>
        <w:t>经常性项目</w:t>
      </w:r>
    </w:p>
    <w:p>
      <w:pPr>
        <w:pStyle w:val="4"/>
        <w:spacing w:line="600" w:lineRule="atLeast"/>
        <w:ind w:firstLine="640"/>
        <w:jc w:val="left"/>
        <w:rPr>
          <w:rFonts w:hint="eastAsia" w:ascii="仿宋" w:hAnsi="仿宋" w:eastAsia="仿宋"/>
          <w:sz w:val="32"/>
          <w:lang w:val="zh-CN"/>
        </w:rPr>
      </w:pPr>
      <w:r>
        <w:rPr>
          <w:rFonts w:hint="eastAsia" w:ascii="仿宋" w:hAnsi="仿宋" w:eastAsia="仿宋"/>
          <w:sz w:val="32"/>
          <w:lang w:val="zh-CN"/>
        </w:rPr>
        <w:t xml:space="preserve"> 6）年度预算安排：</w:t>
      </w:r>
      <w:r>
        <w:rPr>
          <w:rFonts w:ascii="仿宋" w:hAnsi="仿宋" w:eastAsia="仿宋"/>
          <w:sz w:val="32"/>
          <w:lang w:val="zh-CN"/>
        </w:rPr>
        <w:t xml:space="preserve"> </w:t>
      </w:r>
      <w:r>
        <w:rPr>
          <w:rFonts w:hint="eastAsia" w:ascii="仿宋" w:hAnsi="仿宋" w:eastAsia="仿宋"/>
          <w:sz w:val="32"/>
          <w:lang w:val="zh-CN"/>
        </w:rPr>
        <w:t>170万元</w:t>
      </w:r>
    </w:p>
    <w:p>
      <w:pPr>
        <w:pStyle w:val="4"/>
        <w:spacing w:line="600" w:lineRule="atLeast"/>
        <w:ind w:firstLine="640"/>
        <w:jc w:val="left"/>
        <w:rPr>
          <w:rFonts w:hint="eastAsia" w:ascii="仿宋" w:hAnsi="仿宋" w:eastAsia="仿宋"/>
          <w:sz w:val="32"/>
          <w:lang w:val="zh-CN"/>
        </w:rPr>
      </w:pPr>
      <w:r>
        <w:rPr>
          <w:rFonts w:hint="eastAsia" w:ascii="仿宋" w:hAnsi="仿宋" w:eastAsia="仿宋"/>
          <w:sz w:val="32"/>
          <w:lang w:val="zh-CN"/>
        </w:rPr>
        <w:t xml:space="preserve"> 7）绩效目标和指标</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数量指标：</w:t>
      </w:r>
      <w:r>
        <w:rPr>
          <w:rFonts w:ascii="仿宋" w:hAnsi="仿宋" w:eastAsia="仿宋"/>
          <w:sz w:val="32"/>
          <w:lang w:val="zh-CN"/>
        </w:rPr>
        <w:t>组织技术人员培训次数</w:t>
      </w:r>
      <w:r>
        <w:rPr>
          <w:rFonts w:hint="eastAsia" w:ascii="仿宋" w:hAnsi="仿宋" w:eastAsia="仿宋"/>
          <w:sz w:val="32"/>
          <w:lang w:val="zh-CN"/>
        </w:rPr>
        <w:t>≥5次；</w:t>
      </w:r>
      <w:r>
        <w:rPr>
          <w:rFonts w:ascii="仿宋" w:hAnsi="仿宋" w:eastAsia="仿宋"/>
          <w:sz w:val="32"/>
          <w:lang w:val="zh-CN"/>
        </w:rPr>
        <w:t>检测设备购置数（套）</w:t>
      </w:r>
      <w:r>
        <w:rPr>
          <w:rFonts w:hint="eastAsia" w:ascii="仿宋" w:hAnsi="仿宋" w:eastAsia="仿宋"/>
          <w:sz w:val="32"/>
          <w:lang w:val="zh-CN"/>
        </w:rPr>
        <w:t>≥50套；</w:t>
      </w:r>
      <w:r>
        <w:rPr>
          <w:rFonts w:ascii="仿宋" w:hAnsi="仿宋" w:eastAsia="仿宋"/>
          <w:sz w:val="32"/>
          <w:lang w:val="zh-CN"/>
        </w:rPr>
        <w:t>检测报告数量（份）</w:t>
      </w:r>
      <w:r>
        <w:rPr>
          <w:rFonts w:hint="eastAsia" w:ascii="仿宋" w:hAnsi="仿宋" w:eastAsia="仿宋"/>
          <w:sz w:val="32"/>
          <w:lang w:val="zh-CN"/>
        </w:rPr>
        <w:t>≥800份；</w:t>
      </w:r>
      <w:r>
        <w:rPr>
          <w:rFonts w:ascii="仿宋" w:hAnsi="仿宋" w:eastAsia="仿宋"/>
          <w:sz w:val="32"/>
          <w:lang w:val="zh-CN"/>
        </w:rPr>
        <w:t>信息化系统运维数</w:t>
      </w:r>
      <w:r>
        <w:rPr>
          <w:rFonts w:hint="eastAsia" w:ascii="仿宋" w:hAnsi="仿宋" w:eastAsia="仿宋"/>
          <w:sz w:val="32"/>
          <w:lang w:val="zh-CN"/>
        </w:rPr>
        <w:t>≥1个；</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质量指标：</w:t>
      </w:r>
      <w:r>
        <w:rPr>
          <w:rFonts w:ascii="仿宋" w:hAnsi="仿宋" w:eastAsia="仿宋"/>
          <w:sz w:val="32"/>
          <w:lang w:val="zh-CN"/>
        </w:rPr>
        <w:t>组织技术人员培训合格率</w:t>
      </w:r>
      <w:r>
        <w:rPr>
          <w:rFonts w:hint="eastAsia" w:ascii="仿宋" w:hAnsi="仿宋" w:eastAsia="仿宋"/>
          <w:sz w:val="32"/>
          <w:lang w:val="zh-CN"/>
        </w:rPr>
        <w:t>≥98%</w:t>
      </w:r>
      <w:r>
        <w:rPr>
          <w:rFonts w:ascii="仿宋" w:hAnsi="仿宋" w:eastAsia="仿宋"/>
          <w:sz w:val="32"/>
          <w:lang w:val="zh-CN"/>
        </w:rPr>
        <w:t>检测设备购置合格率</w:t>
      </w:r>
      <w:r>
        <w:rPr>
          <w:rFonts w:hint="eastAsia" w:ascii="仿宋" w:hAnsi="仿宋" w:eastAsia="仿宋"/>
          <w:sz w:val="32"/>
          <w:lang w:val="zh-CN"/>
        </w:rPr>
        <w:t>≥100%</w:t>
      </w:r>
      <w:r>
        <w:rPr>
          <w:rFonts w:ascii="仿宋" w:hAnsi="仿宋" w:eastAsia="仿宋"/>
          <w:sz w:val="32"/>
          <w:lang w:val="zh-CN"/>
        </w:rPr>
        <w:t>检测报告合格率</w:t>
      </w:r>
      <w:r>
        <w:rPr>
          <w:rFonts w:hint="eastAsia" w:ascii="仿宋" w:hAnsi="仿宋" w:eastAsia="仿宋"/>
          <w:sz w:val="32"/>
          <w:lang w:val="zh-CN"/>
        </w:rPr>
        <w:t>≥98%</w:t>
      </w:r>
      <w:r>
        <w:rPr>
          <w:rFonts w:ascii="仿宋" w:hAnsi="仿宋" w:eastAsia="仿宋"/>
          <w:sz w:val="32"/>
          <w:lang w:val="zh-CN"/>
        </w:rPr>
        <w:t>信息化建设验收通过率（%）</w:t>
      </w:r>
      <w:r>
        <w:rPr>
          <w:rFonts w:hint="eastAsia" w:ascii="仿宋" w:hAnsi="仿宋" w:eastAsia="仿宋"/>
          <w:sz w:val="32"/>
          <w:lang w:val="zh-CN"/>
        </w:rPr>
        <w:t>≥100%；</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时效指标：</w:t>
      </w:r>
      <w:r>
        <w:rPr>
          <w:rFonts w:ascii="仿宋" w:hAnsi="仿宋" w:eastAsia="仿宋"/>
          <w:sz w:val="32"/>
          <w:lang w:val="zh-CN"/>
        </w:rPr>
        <w:t>技术人员培训及时率(%)</w:t>
      </w:r>
      <w:r>
        <w:rPr>
          <w:rFonts w:hint="eastAsia" w:ascii="仿宋" w:hAnsi="仿宋" w:eastAsia="仿宋"/>
          <w:sz w:val="32"/>
          <w:lang w:val="zh-CN"/>
        </w:rPr>
        <w:t>≥100%；</w:t>
      </w:r>
      <w:r>
        <w:rPr>
          <w:rFonts w:ascii="仿宋" w:hAnsi="仿宋" w:eastAsia="仿宋"/>
          <w:sz w:val="32"/>
          <w:lang w:val="zh-CN"/>
        </w:rPr>
        <w:t>采购设备验收及时率（%）</w:t>
      </w:r>
      <w:r>
        <w:rPr>
          <w:rFonts w:hint="eastAsia" w:ascii="仿宋" w:hAnsi="仿宋" w:eastAsia="仿宋"/>
          <w:sz w:val="32"/>
          <w:lang w:val="zh-CN"/>
        </w:rPr>
        <w:t>≥100%；</w:t>
      </w:r>
      <w:r>
        <w:rPr>
          <w:rFonts w:ascii="仿宋" w:hAnsi="仿宋" w:eastAsia="仿宋"/>
          <w:sz w:val="32"/>
          <w:lang w:val="zh-CN"/>
        </w:rPr>
        <w:t>检验报告出具及时率（%）</w:t>
      </w:r>
      <w:r>
        <w:rPr>
          <w:rFonts w:hint="eastAsia" w:ascii="仿宋" w:hAnsi="仿宋" w:eastAsia="仿宋"/>
          <w:sz w:val="32"/>
          <w:lang w:val="zh-CN"/>
        </w:rPr>
        <w:t>≥100%；</w:t>
      </w:r>
      <w:r>
        <w:rPr>
          <w:rFonts w:ascii="仿宋" w:hAnsi="仿宋" w:eastAsia="仿宋"/>
          <w:sz w:val="32"/>
          <w:lang w:val="zh-CN"/>
        </w:rPr>
        <w:t>信息化建设及时率（%）</w:t>
      </w:r>
      <w:r>
        <w:rPr>
          <w:rFonts w:hint="eastAsia" w:ascii="仿宋" w:hAnsi="仿宋" w:eastAsia="仿宋"/>
          <w:sz w:val="32"/>
          <w:lang w:val="zh-CN"/>
        </w:rPr>
        <w:t>≥100%；</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成本效益指标：</w:t>
      </w:r>
      <w:r>
        <w:rPr>
          <w:rFonts w:ascii="仿宋" w:hAnsi="仿宋" w:eastAsia="仿宋"/>
          <w:sz w:val="32"/>
          <w:lang w:val="zh-CN"/>
        </w:rPr>
        <w:t>采购设备成本节约率（%）</w:t>
      </w:r>
      <w:r>
        <w:rPr>
          <w:rFonts w:hint="eastAsia" w:ascii="仿宋" w:hAnsi="仿宋" w:eastAsia="仿宋"/>
          <w:sz w:val="32"/>
          <w:lang w:val="zh-CN"/>
        </w:rPr>
        <w:t>≥1%；</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社会效益指标：</w:t>
      </w:r>
      <w:r>
        <w:rPr>
          <w:rFonts w:ascii="仿宋" w:hAnsi="仿宋" w:eastAsia="仿宋"/>
          <w:sz w:val="32"/>
          <w:lang w:val="zh-CN"/>
        </w:rPr>
        <w:t>钢结构企业知识普及率）</w:t>
      </w:r>
      <w:r>
        <w:rPr>
          <w:rFonts w:hint="eastAsia" w:ascii="仿宋" w:hAnsi="仿宋" w:eastAsia="仿宋"/>
          <w:sz w:val="32"/>
          <w:lang w:val="zh-CN"/>
        </w:rPr>
        <w:t>≥98%；</w:t>
      </w:r>
      <w:r>
        <w:rPr>
          <w:rFonts w:ascii="仿宋" w:hAnsi="仿宋" w:eastAsia="仿宋"/>
          <w:sz w:val="32"/>
          <w:lang w:val="zh-CN"/>
        </w:rPr>
        <w:t>产品检测合格增长率）</w:t>
      </w:r>
      <w:r>
        <w:rPr>
          <w:rFonts w:hint="eastAsia" w:ascii="仿宋" w:hAnsi="仿宋" w:eastAsia="仿宋"/>
          <w:sz w:val="32"/>
          <w:lang w:val="zh-CN"/>
        </w:rPr>
        <w:t>≥1%；</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可持续影响指标：</w:t>
      </w:r>
      <w:r>
        <w:rPr>
          <w:rFonts w:ascii="仿宋" w:hAnsi="仿宋" w:eastAsia="仿宋"/>
          <w:sz w:val="32"/>
          <w:lang w:val="zh-CN"/>
        </w:rPr>
        <w:t>检测设备及信息系统配套设施健全性</w:t>
      </w:r>
    </w:p>
    <w:p>
      <w:pPr>
        <w:pStyle w:val="4"/>
        <w:spacing w:line="600" w:lineRule="atLeast"/>
        <w:ind w:firstLine="960" w:firstLineChars="300"/>
        <w:rPr>
          <w:rFonts w:hint="eastAsia" w:ascii="仿宋" w:hAnsi="仿宋" w:eastAsia="仿宋"/>
          <w:sz w:val="32"/>
          <w:lang w:val="zh-CN"/>
        </w:rPr>
      </w:pPr>
      <w:r>
        <w:rPr>
          <w:rFonts w:hint="eastAsia" w:ascii="仿宋" w:hAnsi="仿宋" w:eastAsia="仿宋"/>
          <w:sz w:val="32"/>
          <w:lang w:val="zh-CN"/>
        </w:rPr>
        <w:t>满意度指标：</w:t>
      </w:r>
      <w:r>
        <w:rPr>
          <w:rFonts w:ascii="仿宋" w:hAnsi="仿宋" w:eastAsia="仿宋"/>
          <w:sz w:val="32"/>
          <w:lang w:val="zh-CN"/>
        </w:rPr>
        <w:t>设备使用部门满意度（%）</w:t>
      </w:r>
      <w:r>
        <w:rPr>
          <w:rFonts w:hint="eastAsia" w:ascii="仿宋" w:hAnsi="仿宋" w:eastAsia="仿宋"/>
          <w:sz w:val="32"/>
          <w:lang w:val="zh-CN"/>
        </w:rPr>
        <w:t>≥98%。</w:t>
      </w:r>
    </w:p>
    <w:p>
      <w:pPr>
        <w:pStyle w:val="4"/>
        <w:spacing w:line="360" w:lineRule="auto"/>
        <w:ind w:firstLine="960" w:firstLineChars="300"/>
        <w:rPr>
          <w:rFonts w:hint="eastAsia" w:ascii="仿宋" w:hAnsi="仿宋" w:eastAsia="仿宋"/>
          <w:kern w:val="2"/>
          <w:sz w:val="32"/>
          <w:szCs w:val="24"/>
          <w:lang w:val="zh-CN"/>
        </w:rPr>
      </w:pP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二、2021年“三公”经费预算情况说明</w:t>
      </w:r>
    </w:p>
    <w:p>
      <w:pPr>
        <w:spacing w:line="480" w:lineRule="exact"/>
        <w:ind w:firstLine="640" w:firstLineChars="200"/>
        <w:rPr>
          <w:rFonts w:hint="eastAsia" w:ascii="仿宋" w:hAnsi="仿宋" w:eastAsia="仿宋"/>
          <w:sz w:val="32"/>
        </w:rPr>
      </w:pPr>
      <w:r>
        <w:rPr>
          <w:rFonts w:hint="eastAsia" w:ascii="仿宋" w:hAnsi="仿宋" w:eastAsia="仿宋"/>
          <w:sz w:val="32"/>
        </w:rPr>
        <w:t>2021年江西省钢结构网架质量检验中心“三公”经费一般公共预算安排</w:t>
      </w:r>
      <w:r>
        <w:rPr>
          <w:rFonts w:hint="eastAsia" w:ascii="仿宋" w:hAnsi="仿宋" w:eastAsia="仿宋"/>
          <w:sz w:val="32"/>
          <w:lang w:val="en-US" w:eastAsia="zh-CN"/>
        </w:rPr>
        <w:t>0</w:t>
      </w:r>
      <w:r>
        <w:rPr>
          <w:rFonts w:hint="eastAsia" w:ascii="仿宋" w:hAnsi="仿宋" w:eastAsia="仿宋"/>
          <w:sz w:val="32"/>
        </w:rPr>
        <w:t>万元，其中：</w:t>
      </w:r>
    </w:p>
    <w:p>
      <w:pPr>
        <w:spacing w:line="480" w:lineRule="exact"/>
        <w:ind w:firstLine="640" w:firstLineChars="200"/>
        <w:rPr>
          <w:rFonts w:hint="eastAsia" w:ascii="仿宋" w:hAnsi="仿宋" w:eastAsia="仿宋"/>
          <w:sz w:val="32"/>
          <w:lang w:eastAsia="zh-CN"/>
        </w:rPr>
      </w:pPr>
      <w:r>
        <w:rPr>
          <w:rFonts w:hint="eastAsia" w:ascii="仿宋" w:hAnsi="仿宋" w:eastAsia="仿宋"/>
          <w:sz w:val="32"/>
        </w:rPr>
        <w:t>因公出国（境）费</w:t>
      </w:r>
      <w:r>
        <w:rPr>
          <w:rFonts w:hint="eastAsia" w:ascii="仿宋" w:hAnsi="仿宋" w:eastAsia="仿宋"/>
          <w:sz w:val="32"/>
          <w:lang w:val="en-US" w:eastAsia="zh-CN"/>
        </w:rPr>
        <w:t>0</w:t>
      </w:r>
      <w:r>
        <w:rPr>
          <w:rFonts w:hint="eastAsia" w:ascii="仿宋" w:hAnsi="仿宋" w:eastAsia="仿宋"/>
          <w:sz w:val="32"/>
        </w:rPr>
        <w:t>万元，比上年减少</w:t>
      </w:r>
      <w:r>
        <w:rPr>
          <w:rFonts w:hint="eastAsia" w:ascii="仿宋" w:hAnsi="仿宋" w:eastAsia="仿宋"/>
          <w:sz w:val="32"/>
          <w:lang w:val="en-US" w:eastAsia="zh-CN"/>
        </w:rPr>
        <w:t>0</w:t>
      </w:r>
      <w:r>
        <w:rPr>
          <w:rFonts w:hint="eastAsia" w:ascii="仿宋" w:hAnsi="仿宋" w:eastAsia="仿宋"/>
          <w:sz w:val="32"/>
        </w:rPr>
        <w:t>万元，主要</w:t>
      </w:r>
      <w:r>
        <w:rPr>
          <w:rFonts w:hint="eastAsia" w:ascii="仿宋" w:hAnsi="仿宋" w:eastAsia="仿宋"/>
          <w:sz w:val="32"/>
          <w:lang w:eastAsia="zh-CN"/>
        </w:rPr>
        <w:t>原因是未安排</w:t>
      </w:r>
      <w:r>
        <w:rPr>
          <w:rFonts w:hint="eastAsia" w:ascii="仿宋" w:hAnsi="仿宋" w:eastAsia="仿宋"/>
          <w:sz w:val="32"/>
        </w:rPr>
        <w:t>“三公”经费一般公共预算</w:t>
      </w:r>
      <w:r>
        <w:rPr>
          <w:rFonts w:hint="eastAsia" w:ascii="仿宋" w:hAnsi="仿宋" w:eastAsia="仿宋"/>
          <w:sz w:val="32"/>
          <w:lang w:eastAsia="zh-CN"/>
        </w:rPr>
        <w:t>；</w:t>
      </w:r>
      <w:bookmarkStart w:id="0" w:name="_GoBack"/>
      <w:bookmarkEnd w:id="0"/>
    </w:p>
    <w:p>
      <w:pPr>
        <w:spacing w:line="480" w:lineRule="exact"/>
        <w:ind w:firstLine="640" w:firstLineChars="200"/>
        <w:rPr>
          <w:rFonts w:hint="eastAsia" w:ascii="仿宋" w:hAnsi="仿宋" w:eastAsia="仿宋"/>
          <w:sz w:val="32"/>
        </w:rPr>
      </w:pPr>
    </w:p>
    <w:p>
      <w:pPr>
        <w:spacing w:line="480" w:lineRule="exact"/>
        <w:ind w:firstLine="640" w:firstLineChars="200"/>
        <w:rPr>
          <w:rFonts w:hint="eastAsia" w:ascii="仿宋" w:hAnsi="仿宋" w:eastAsia="仿宋"/>
          <w:sz w:val="32"/>
          <w:lang w:val="en-US" w:eastAsia="zh-CN"/>
        </w:rPr>
      </w:pPr>
      <w:r>
        <w:rPr>
          <w:rFonts w:hint="eastAsia" w:ascii="仿宋" w:hAnsi="仿宋" w:eastAsia="仿宋"/>
          <w:sz w:val="32"/>
        </w:rPr>
        <w:t>公务接待费</w:t>
      </w:r>
      <w:r>
        <w:rPr>
          <w:rFonts w:hint="eastAsia" w:ascii="仿宋" w:hAnsi="仿宋" w:eastAsia="仿宋"/>
          <w:sz w:val="32"/>
          <w:lang w:val="en-US" w:eastAsia="zh-CN"/>
        </w:rPr>
        <w:t>0</w:t>
      </w:r>
      <w:r>
        <w:rPr>
          <w:rFonts w:hint="eastAsia" w:ascii="仿宋" w:hAnsi="仿宋" w:eastAsia="仿宋"/>
          <w:sz w:val="32"/>
        </w:rPr>
        <w:t>万元，比上年减少</w:t>
      </w:r>
      <w:r>
        <w:rPr>
          <w:rFonts w:hint="eastAsia" w:ascii="仿宋" w:hAnsi="仿宋" w:eastAsia="仿宋"/>
          <w:sz w:val="32"/>
          <w:lang w:val="en-US" w:eastAsia="zh-CN"/>
        </w:rPr>
        <w:t>0</w:t>
      </w:r>
      <w:r>
        <w:rPr>
          <w:rFonts w:hint="eastAsia" w:ascii="仿宋" w:hAnsi="仿宋" w:eastAsia="仿宋"/>
          <w:sz w:val="32"/>
        </w:rPr>
        <w:t>万元，主要原因是</w:t>
      </w:r>
      <w:r>
        <w:rPr>
          <w:rFonts w:hint="eastAsia" w:ascii="仿宋" w:hAnsi="仿宋" w:eastAsia="仿宋"/>
          <w:sz w:val="32"/>
          <w:lang w:eastAsia="zh-CN"/>
        </w:rPr>
        <w:t>未安排</w:t>
      </w:r>
      <w:r>
        <w:rPr>
          <w:rFonts w:hint="eastAsia" w:ascii="仿宋" w:hAnsi="仿宋" w:eastAsia="仿宋"/>
          <w:sz w:val="32"/>
        </w:rPr>
        <w:t>“三公”经费一般公共预算</w:t>
      </w:r>
      <w:r>
        <w:rPr>
          <w:rFonts w:hint="eastAsia" w:ascii="仿宋" w:hAnsi="仿宋" w:eastAsia="仿宋"/>
          <w:sz w:val="32"/>
          <w:lang w:val="en-US" w:eastAsia="zh-CN"/>
        </w:rPr>
        <w:t>;</w:t>
      </w:r>
    </w:p>
    <w:p>
      <w:pPr>
        <w:spacing w:line="480" w:lineRule="exact"/>
        <w:ind w:firstLine="640" w:firstLineChars="200"/>
        <w:rPr>
          <w:rFonts w:hint="eastAsia" w:ascii="仿宋" w:hAnsi="仿宋" w:eastAsia="仿宋"/>
          <w:sz w:val="32"/>
          <w:lang w:val="en-US" w:eastAsia="zh-CN"/>
        </w:rPr>
      </w:pPr>
      <w:r>
        <w:rPr>
          <w:rFonts w:hint="eastAsia" w:ascii="仿宋" w:hAnsi="仿宋" w:eastAsia="仿宋"/>
          <w:sz w:val="32"/>
        </w:rPr>
        <w:t>公务用车运行维护费</w:t>
      </w:r>
      <w:r>
        <w:rPr>
          <w:rFonts w:hint="eastAsia" w:ascii="仿宋" w:hAnsi="仿宋" w:eastAsia="仿宋"/>
          <w:sz w:val="32"/>
          <w:lang w:val="en-US" w:eastAsia="zh-CN"/>
        </w:rPr>
        <w:t>0</w:t>
      </w:r>
      <w:r>
        <w:rPr>
          <w:rFonts w:hint="eastAsia" w:ascii="仿宋" w:hAnsi="仿宋" w:eastAsia="仿宋"/>
          <w:sz w:val="32"/>
        </w:rPr>
        <w:t>万元，比上年增加0万元，主要</w:t>
      </w:r>
      <w:r>
        <w:rPr>
          <w:rFonts w:hint="eastAsia" w:ascii="仿宋" w:hAnsi="仿宋" w:eastAsia="仿宋"/>
          <w:sz w:val="32"/>
          <w:lang w:eastAsia="zh-CN"/>
        </w:rPr>
        <w:t>未安排</w:t>
      </w:r>
      <w:r>
        <w:rPr>
          <w:rFonts w:hint="eastAsia" w:ascii="仿宋" w:hAnsi="仿宋" w:eastAsia="仿宋"/>
          <w:sz w:val="32"/>
        </w:rPr>
        <w:t>“三公”经费一般公共预算</w:t>
      </w:r>
      <w:r>
        <w:rPr>
          <w:rFonts w:hint="eastAsia" w:ascii="仿宋" w:hAnsi="仿宋" w:eastAsia="仿宋"/>
          <w:sz w:val="32"/>
          <w:lang w:val="en-US" w:eastAsia="zh-CN"/>
        </w:rPr>
        <w:t>;</w:t>
      </w:r>
    </w:p>
    <w:p>
      <w:pPr>
        <w:spacing w:line="480" w:lineRule="exact"/>
        <w:ind w:firstLine="640" w:firstLineChars="200"/>
        <w:rPr>
          <w:rFonts w:hint="eastAsia" w:ascii="仿宋" w:hAnsi="仿宋" w:eastAsia="仿宋"/>
          <w:sz w:val="32"/>
        </w:rPr>
      </w:pPr>
      <w:r>
        <w:rPr>
          <w:rFonts w:hint="eastAsia" w:ascii="仿宋" w:hAnsi="仿宋" w:eastAsia="仿宋"/>
          <w:sz w:val="32"/>
        </w:rPr>
        <w:t>公务用车购置费0万元,比上年增</w:t>
      </w:r>
      <w:r>
        <w:rPr>
          <w:rFonts w:hint="eastAsia" w:ascii="仿宋" w:hAnsi="仿宋" w:eastAsia="仿宋"/>
          <w:sz w:val="32"/>
          <w:lang w:eastAsia="zh-CN"/>
        </w:rPr>
        <w:t>加</w:t>
      </w:r>
      <w:r>
        <w:rPr>
          <w:rFonts w:hint="eastAsia" w:ascii="仿宋" w:hAnsi="仿宋" w:eastAsia="仿宋"/>
          <w:sz w:val="32"/>
        </w:rPr>
        <w:t>0万元，主要原因是</w:t>
      </w:r>
      <w:r>
        <w:rPr>
          <w:rFonts w:hint="eastAsia" w:ascii="仿宋" w:hAnsi="仿宋" w:eastAsia="仿宋"/>
          <w:sz w:val="32"/>
          <w:lang w:eastAsia="zh-CN"/>
        </w:rPr>
        <w:t>未安排</w:t>
      </w:r>
      <w:r>
        <w:rPr>
          <w:rFonts w:hint="eastAsia" w:ascii="仿宋" w:hAnsi="仿宋" w:eastAsia="仿宋"/>
          <w:sz w:val="32"/>
        </w:rPr>
        <w:t>“三公”经费一般公共预算。</w:t>
      </w:r>
    </w:p>
    <w:p>
      <w:pPr>
        <w:spacing w:line="480" w:lineRule="exact"/>
        <w:ind w:firstLine="640" w:firstLineChars="200"/>
        <w:rPr>
          <w:rFonts w:hint="eastAsia" w:ascii="仿宋" w:hAnsi="仿宋" w:eastAsia="仿宋"/>
          <w:sz w:val="32"/>
          <w:highlight w:val="yellow"/>
        </w:rPr>
      </w:pPr>
    </w:p>
    <w:p>
      <w:pPr>
        <w:spacing w:line="360" w:lineRule="auto"/>
        <w:ind w:firstLine="643" w:firstLineChars="200"/>
        <w:jc w:val="center"/>
        <w:rPr>
          <w:rFonts w:hint="eastAsia" w:ascii="黑体" w:hAnsi="黑体" w:eastAsia="黑体"/>
          <w:b/>
          <w:sz w:val="32"/>
          <w:szCs w:val="32"/>
        </w:rPr>
      </w:pPr>
      <w:r>
        <w:rPr>
          <w:rFonts w:hint="eastAsia" w:ascii="黑体" w:hAnsi="黑体" w:eastAsia="黑体"/>
          <w:b/>
          <w:sz w:val="32"/>
          <w:szCs w:val="32"/>
        </w:rPr>
        <w:t>第三部分 2021年部门预算表</w:t>
      </w:r>
    </w:p>
    <w:p>
      <w:pPr>
        <w:spacing w:line="360" w:lineRule="auto"/>
        <w:ind w:firstLine="1280" w:firstLineChars="400"/>
        <w:rPr>
          <w:rFonts w:hint="eastAsia" w:ascii="仿宋" w:hAnsi="仿宋" w:eastAsia="仿宋"/>
          <w:sz w:val="32"/>
          <w:szCs w:val="32"/>
        </w:rPr>
      </w:pP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一、《收支预算总表》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二、《部门收入总表》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三、《部门支出总表》</w:t>
      </w:r>
    </w:p>
    <w:p>
      <w:pPr>
        <w:spacing w:line="360" w:lineRule="auto"/>
        <w:ind w:firstLine="1280" w:firstLineChars="400"/>
        <w:rPr>
          <w:rFonts w:hint="eastAsia" w:ascii="仿宋" w:hAnsi="仿宋" w:eastAsia="仿宋"/>
          <w:sz w:val="32"/>
          <w:szCs w:val="32"/>
        </w:rPr>
      </w:pPr>
      <w:r>
        <w:rPr>
          <w:rFonts w:hint="eastAsia" w:ascii="仿宋" w:hAnsi="仿宋" w:eastAsia="仿宋"/>
          <w:sz w:val="32"/>
          <w:szCs w:val="32"/>
        </w:rPr>
        <w:t>四、《财政拨款收支总表》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五、《一般公共预算支出表》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六、《一般公共预算基本支出表》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七、《一般公共预算“三公”经费支出表》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八、《政府性基金预算支出表》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九、《部门整体支出绩效目标表》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十、《一级项目绩效目标表》</w:t>
      </w:r>
    </w:p>
    <w:p>
      <w:pPr>
        <w:widowControl/>
        <w:spacing w:line="360" w:lineRule="auto"/>
        <w:ind w:firstLine="640"/>
        <w:jc w:val="left"/>
        <w:rPr>
          <w:rFonts w:hint="eastAsia" w:ascii="仿宋_GB2312" w:eastAsia="仿宋_GB2312"/>
          <w:b/>
          <w:sz w:val="32"/>
          <w:szCs w:val="30"/>
        </w:rPr>
      </w:pPr>
    </w:p>
    <w:p>
      <w:pPr>
        <w:widowControl/>
        <w:spacing w:line="360" w:lineRule="auto"/>
        <w:ind w:firstLine="640"/>
        <w:jc w:val="center"/>
        <w:rPr>
          <w:rFonts w:hint="eastAsia" w:ascii="黑体" w:eastAsia="黑体"/>
          <w:b/>
          <w:sz w:val="32"/>
          <w:szCs w:val="30"/>
        </w:rPr>
      </w:pPr>
      <w:r>
        <w:rPr>
          <w:rFonts w:hint="eastAsia" w:ascii="黑体" w:eastAsia="黑体"/>
          <w:b/>
          <w:sz w:val="32"/>
          <w:szCs w:val="30"/>
        </w:rPr>
        <w:t>第四部分   名词解释</w:t>
      </w:r>
    </w:p>
    <w:p>
      <w:pPr>
        <w:widowControl/>
        <w:spacing w:line="360" w:lineRule="auto"/>
        <w:ind w:firstLine="640"/>
        <w:jc w:val="left"/>
        <w:rPr>
          <w:rFonts w:hint="eastAsia" w:ascii="仿宋_GB2312" w:eastAsia="仿宋_GB2312"/>
          <w:sz w:val="32"/>
          <w:szCs w:val="30"/>
        </w:rPr>
      </w:pPr>
    </w:p>
    <w:p>
      <w:pPr>
        <w:widowControl/>
        <w:spacing w:line="360" w:lineRule="auto"/>
        <w:ind w:firstLine="640"/>
        <w:jc w:val="left"/>
        <w:rPr>
          <w:rFonts w:hint="eastAsia" w:ascii="仿宋_GB2312" w:eastAsia="仿宋_GB2312"/>
          <w:b/>
          <w:sz w:val="32"/>
          <w:szCs w:val="30"/>
        </w:rPr>
      </w:pPr>
      <w:r>
        <w:rPr>
          <w:rFonts w:hint="eastAsia" w:ascii="仿宋_GB2312" w:eastAsia="仿宋_GB2312"/>
          <w:b/>
          <w:sz w:val="32"/>
          <w:szCs w:val="30"/>
        </w:rPr>
        <w:t>一、收入科目</w:t>
      </w:r>
    </w:p>
    <w:p>
      <w:pPr>
        <w:widowControl/>
        <w:spacing w:line="360" w:lineRule="auto"/>
        <w:ind w:firstLine="640"/>
        <w:jc w:val="left"/>
        <w:rPr>
          <w:rFonts w:hint="eastAsia" w:ascii="仿宋" w:hAnsi="仿宋" w:eastAsia="仿宋"/>
          <w:sz w:val="32"/>
        </w:rPr>
      </w:pPr>
      <w:r>
        <w:rPr>
          <w:rFonts w:hint="eastAsia" w:ascii="仿宋" w:hAnsi="仿宋" w:eastAsia="仿宋"/>
          <w:sz w:val="32"/>
        </w:rPr>
        <w:t>（一）财政拨款：指省级财政当年拨付的资金。</w:t>
      </w:r>
    </w:p>
    <w:p>
      <w:pPr>
        <w:widowControl/>
        <w:spacing w:line="360" w:lineRule="auto"/>
        <w:ind w:firstLine="636"/>
        <w:jc w:val="left"/>
        <w:rPr>
          <w:rFonts w:hint="eastAsia" w:ascii="仿宋" w:hAnsi="仿宋" w:eastAsia="仿宋"/>
          <w:sz w:val="32"/>
        </w:rPr>
      </w:pPr>
      <w:r>
        <w:rPr>
          <w:rFonts w:hint="eastAsia" w:ascii="仿宋" w:hAnsi="仿宋" w:eastAsia="仿宋"/>
          <w:sz w:val="32"/>
        </w:rPr>
        <w:t>（二）事业收入：指事业单位开展专业业务活动及辅助活动取得的收入。</w:t>
      </w:r>
    </w:p>
    <w:p>
      <w:pPr>
        <w:widowControl/>
        <w:spacing w:line="360" w:lineRule="auto"/>
        <w:ind w:firstLine="636"/>
        <w:jc w:val="left"/>
        <w:rPr>
          <w:rFonts w:hint="eastAsia" w:ascii="仿宋" w:hAnsi="仿宋" w:eastAsia="仿宋"/>
          <w:sz w:val="32"/>
        </w:rPr>
      </w:pPr>
      <w:r>
        <w:rPr>
          <w:rFonts w:hint="eastAsia" w:ascii="仿宋" w:hAnsi="仿宋" w:eastAsia="仿宋"/>
          <w:sz w:val="32"/>
        </w:rPr>
        <w:t>（三）事业单位经营收入：指事业单位在专业业务活动及辅助活动之外开展非独立核算经营活动取得的收入。</w:t>
      </w:r>
    </w:p>
    <w:p>
      <w:pPr>
        <w:widowControl/>
        <w:spacing w:line="360" w:lineRule="auto"/>
        <w:ind w:firstLine="636"/>
        <w:jc w:val="left"/>
        <w:rPr>
          <w:rFonts w:hint="eastAsia" w:ascii="仿宋" w:hAnsi="仿宋" w:eastAsia="仿宋"/>
          <w:sz w:val="32"/>
        </w:rPr>
      </w:pPr>
      <w:r>
        <w:rPr>
          <w:rFonts w:hint="eastAsia" w:ascii="仿宋" w:hAnsi="仿宋" w:eastAsia="仿宋"/>
          <w:sz w:val="32"/>
        </w:rPr>
        <w:t>（四）其他收入：指除财政拨款、事业收入、事业单位经营收入等以外的各项收入。</w:t>
      </w:r>
    </w:p>
    <w:p>
      <w:pPr>
        <w:spacing w:line="360" w:lineRule="auto"/>
        <w:ind w:firstLine="640" w:firstLineChars="200"/>
        <w:rPr>
          <w:rFonts w:hint="eastAsia" w:ascii="仿宋" w:hAnsi="仿宋" w:eastAsia="仿宋"/>
          <w:sz w:val="32"/>
        </w:rPr>
      </w:pPr>
      <w:r>
        <w:rPr>
          <w:rFonts w:hint="eastAsia" w:ascii="仿宋" w:hAnsi="仿宋" w:eastAsia="仿宋"/>
          <w:sz w:val="32"/>
        </w:rPr>
        <w:t>（五）附属单位上缴收入：反映事业单位附属的独立核算单位按规定标准或比例缴纳的各项收入。包括附属的事业单位上缴的收入和附属的企业上缴的利润等。</w:t>
      </w:r>
    </w:p>
    <w:p>
      <w:pPr>
        <w:spacing w:line="360" w:lineRule="auto"/>
        <w:ind w:firstLine="640" w:firstLineChars="200"/>
        <w:rPr>
          <w:rFonts w:hint="eastAsia" w:ascii="仿宋" w:hAnsi="仿宋" w:eastAsia="仿宋"/>
          <w:sz w:val="32"/>
        </w:rPr>
      </w:pPr>
      <w:r>
        <w:rPr>
          <w:rFonts w:hint="eastAsia" w:ascii="仿宋" w:hAnsi="仿宋" w:eastAsia="仿宋"/>
          <w:sz w:val="32"/>
        </w:rPr>
        <w:t>（六）上级补助收入：反映事业单位从主管部门和上级单位取得的非财政补助收入。</w:t>
      </w:r>
    </w:p>
    <w:p>
      <w:pPr>
        <w:spacing w:line="360" w:lineRule="auto"/>
        <w:ind w:firstLine="640" w:firstLineChars="200"/>
        <w:rPr>
          <w:rFonts w:hint="eastAsia" w:ascii="仿宋" w:hAnsi="仿宋" w:eastAsia="仿宋"/>
          <w:sz w:val="32"/>
        </w:rPr>
      </w:pPr>
      <w:r>
        <w:rPr>
          <w:rFonts w:hint="eastAsia" w:ascii="仿宋" w:hAnsi="仿宋" w:eastAsia="仿宋"/>
          <w:sz w:val="32"/>
        </w:rPr>
        <w:t>（七）使用非财政拨款结余：填列使用非财政拨款结余的数额修改为填列历年滚存的非限定用途的非统计财政拨款结余弥补2021年收支差额的数额。</w:t>
      </w:r>
    </w:p>
    <w:p>
      <w:pPr>
        <w:spacing w:line="360" w:lineRule="auto"/>
        <w:ind w:firstLine="640" w:firstLineChars="200"/>
        <w:rPr>
          <w:rFonts w:hint="eastAsia" w:ascii="仿宋" w:hAnsi="仿宋" w:eastAsia="仿宋"/>
          <w:sz w:val="32"/>
        </w:rPr>
      </w:pPr>
      <w:r>
        <w:rPr>
          <w:rFonts w:hint="eastAsia" w:ascii="仿宋" w:hAnsi="仿宋" w:eastAsia="仿宋"/>
          <w:sz w:val="32"/>
        </w:rPr>
        <w:t>（八）上年结转和结余：填列2020年全部结转和结余的资金数，包括当年结转结余资金和历年滚存结转结余资金。</w:t>
      </w:r>
    </w:p>
    <w:p>
      <w:pPr>
        <w:widowControl/>
        <w:spacing w:line="360" w:lineRule="auto"/>
        <w:ind w:firstLine="640"/>
        <w:jc w:val="left"/>
        <w:rPr>
          <w:rFonts w:hint="eastAsia" w:ascii="仿宋_GB2312" w:eastAsia="仿宋_GB2312"/>
          <w:b/>
          <w:sz w:val="32"/>
          <w:szCs w:val="30"/>
        </w:rPr>
      </w:pPr>
      <w:r>
        <w:rPr>
          <w:rFonts w:hint="eastAsia" w:ascii="仿宋_GB2312" w:eastAsia="仿宋_GB2312"/>
          <w:b/>
          <w:sz w:val="32"/>
          <w:szCs w:val="30"/>
        </w:rPr>
        <w:t>二、支出科目</w:t>
      </w:r>
    </w:p>
    <w:p>
      <w:pPr>
        <w:widowControl/>
        <w:spacing w:line="360" w:lineRule="auto"/>
        <w:ind w:firstLine="640"/>
        <w:jc w:val="left"/>
        <w:rPr>
          <w:rFonts w:hint="eastAsia" w:ascii="仿宋" w:hAnsi="仿宋" w:eastAsia="仿宋"/>
          <w:sz w:val="32"/>
          <w:szCs w:val="32"/>
        </w:rPr>
      </w:pPr>
      <w:r>
        <w:rPr>
          <w:rFonts w:hint="eastAsia" w:ascii="仿宋" w:hAnsi="仿宋" w:eastAsia="仿宋"/>
          <w:sz w:val="32"/>
          <w:szCs w:val="32"/>
        </w:rPr>
        <w:t>一般公共服务市场监督管理事务行政运行：反映行政单位（包括实行公务员管理的事业单位）的基本支出。</w:t>
      </w:r>
    </w:p>
    <w:p>
      <w:pPr>
        <w:widowControl/>
        <w:spacing w:line="360" w:lineRule="auto"/>
        <w:ind w:firstLine="640"/>
        <w:jc w:val="left"/>
        <w:rPr>
          <w:rFonts w:hint="eastAsia" w:ascii="仿宋" w:hAnsi="仿宋" w:eastAsia="仿宋"/>
          <w:sz w:val="32"/>
          <w:szCs w:val="32"/>
        </w:rPr>
      </w:pPr>
      <w:r>
        <w:rPr>
          <w:rFonts w:hint="eastAsia" w:ascii="仿宋" w:hAnsi="仿宋" w:eastAsia="仿宋"/>
          <w:sz w:val="32"/>
          <w:szCs w:val="32"/>
        </w:rPr>
        <w:t>一般公共服务市场监督管理事务一般行政管理事务：反映行政单位（包括实行公务员管理的事业单位）未单独设置项级科目的其他项目支出。</w:t>
      </w:r>
    </w:p>
    <w:p>
      <w:pPr>
        <w:widowControl/>
        <w:spacing w:line="360" w:lineRule="auto"/>
        <w:ind w:firstLine="640"/>
        <w:jc w:val="left"/>
        <w:rPr>
          <w:rFonts w:hint="eastAsia" w:ascii="仿宋" w:hAnsi="仿宋" w:eastAsia="仿宋"/>
          <w:sz w:val="32"/>
          <w:szCs w:val="32"/>
        </w:rPr>
      </w:pPr>
      <w:r>
        <w:rPr>
          <w:rFonts w:hint="eastAsia" w:ascii="仿宋" w:hAnsi="仿宋" w:eastAsia="仿宋"/>
          <w:sz w:val="32"/>
          <w:szCs w:val="32"/>
        </w:rPr>
        <w:t>一般公共服务市场监督管理事务机关服务：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一般公共服务市场监督管理事务市场主体管理：反映市场准入、许可审批、信用监管等市场主体管理专项工作支出。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一般公共服务市场监督管理事务市场秩序执法：反映反垄断、价格监督、反不正当竞争、规范直销与打击传销、网络交易监管、广告监管、消费者权益保护、综合执法等市场秩序专项工作支出。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一般公共服务市场监督管理事务信息化建设：反映市场监督管理、药品监督管理部门用于信息化建设及运行维护方面的支出。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一般公共服务市场监督管理事务质量基础：反映计量、标准、认证认可、检验检测等质量基础专项工作支出。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一般公共服务市场监督管理事务质量安全监管：反映产品质量安全监管、特种设备安全监管等质量监管专项工作支出。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一般公共服务市场监督管理事务食品安全监管：反映食品安全监管等专项工作支出。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一般公共服务市场监督管理事务事业运行：反映事业单位的基本支出，不包括行政单位（包括实行公务员管理的事业单位）后勤服务中心、医疗室等附属事业单位。</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一般公共服务市场监督管理事务其他市场监督管理事务：反映用于用于除上述项目以外其他市场监督管理事务方面的支出。</w:t>
      </w:r>
    </w:p>
    <w:p>
      <w:pPr>
        <w:widowControl/>
        <w:spacing w:line="360" w:lineRule="auto"/>
        <w:ind w:firstLine="640"/>
        <w:jc w:val="left"/>
        <w:rPr>
          <w:rFonts w:hint="eastAsia" w:ascii="仿宋" w:hAnsi="仿宋" w:eastAsia="仿宋"/>
          <w:sz w:val="32"/>
          <w:szCs w:val="32"/>
        </w:rPr>
      </w:pPr>
      <w:r>
        <w:rPr>
          <w:rFonts w:hint="eastAsia" w:ascii="仿宋" w:hAnsi="仿宋" w:eastAsia="仿宋"/>
          <w:sz w:val="32"/>
          <w:szCs w:val="32"/>
        </w:rPr>
        <w:t>一般公共服务知识产权事务行政运行：反映行政单位（包括实行公务员管理的事业单位）的基本支出。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一般公共服务知识产权事务知识产权宏观管理：反映知识产权保护、运用、公共服务等方面的支出。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教育支出职业教育中等职业教育：反映各部门（不含人力资源社会保障部门）举办的中等职业学校支出。政府各部门对社会组织等举办的中等职业学校的资助，如捐赠、补贴等，也在本科目中反映。</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科学技术支出应用研究社会公益研究：反映从事卫生、劳动保护、计划生育、环境科学、农业等社会公益专项科研方面的支出。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社会保障和就业支出行政事业单位养老支出事业单位离退休：反映事业单位开支的离退休经费。</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社会保障和就业支出行政事业单位养老支出机关事业单位基本养老保险缴费支出：反映机关事业单位实施养老保险制度由单位缴纳的基本养老保险支出。</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卫生健康支出行政事业单位医疗行政单位医疗：反映财政部门安排的行政单位（包括实行公务员管理的事业单位）基本医疗保险缴费经费，未参加医疗保险的行政单位的公费医疗经费，按国家规定享受离休人员、红军老战士待遇人员的医疗经费。</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卫生健康支出行政事业单位医疗事业单位医疗：反映财政部门安排的事业单位基本医疗保险缴费经费，未参加医疗保险的事业单位的公费医疗经费，按国家规定享受离休人员待遇人员的医疗经费。</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住房保障支出住房改革支出住房公积金：反映行政事业单位按人力资源和社会保障部、财政部规定的基本工资和津贴补贴以及规定比例为职工缴纳的住房公积金。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住房保障支出住房改革支出购房补贴：反映按房改政策规定，行政事业单位向符合条例职工（含离退休人员）、军队（含武警）向转役复员离退休人员发放的用于购买住房的补贴。</w:t>
      </w:r>
    </w:p>
    <w:p>
      <w:pPr>
        <w:widowControl/>
        <w:spacing w:line="360" w:lineRule="auto"/>
        <w:ind w:firstLine="640"/>
        <w:jc w:val="left"/>
        <w:rPr>
          <w:rFonts w:hint="eastAsia"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A3884"/>
    <w:rsid w:val="041A3884"/>
    <w:rsid w:val="7B6F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2021-02-26T01:01:00Z</dcterms:created>
  <dc:creator>周文兵</dc:creator>
  <cp:lastModifiedBy>周文兵</cp:lastModifiedBy>
  <dcterms:modified xsi:type="dcterms:W3CDTF">2021-02-26T01:09:22Z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